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0AAE9" w14:textId="77777777" w:rsidR="00497FE8" w:rsidRPr="008C754E" w:rsidRDefault="007A6696" w:rsidP="00497FE8">
      <w:pPr>
        <w:pStyle w:val="NormalWeb"/>
        <w:spacing w:after="0" w:afterAutospacing="0"/>
        <w:jc w:val="center"/>
        <w:rPr>
          <w:rFonts w:asciiTheme="minorHAnsi" w:hAnsiTheme="minorHAnsi"/>
          <w:b/>
        </w:rPr>
      </w:pPr>
      <w:bookmarkStart w:id="0" w:name="_GoBack"/>
      <w:bookmarkEnd w:id="0"/>
      <w:r w:rsidRPr="008C754E">
        <w:rPr>
          <w:rFonts w:asciiTheme="minorHAnsi" w:hAnsiTheme="minorHAnsi"/>
          <w:b/>
        </w:rPr>
        <w:t>BAR MEETING</w:t>
      </w:r>
    </w:p>
    <w:p w14:paraId="6899AA86" w14:textId="60A402C4" w:rsidR="007A6696" w:rsidRPr="008C754E" w:rsidRDefault="001B33D2" w:rsidP="000B40F4">
      <w:pPr>
        <w:pStyle w:val="NoSpacing"/>
        <w:jc w:val="center"/>
        <w:rPr>
          <w:b/>
        </w:rPr>
      </w:pPr>
      <w:r>
        <w:rPr>
          <w:b/>
        </w:rPr>
        <w:t>Clover Park Technical College</w:t>
      </w:r>
    </w:p>
    <w:p w14:paraId="6A2FB683" w14:textId="79398927" w:rsidR="007A6696" w:rsidRPr="008C754E" w:rsidRDefault="001B33D2" w:rsidP="00DD6536">
      <w:pPr>
        <w:pStyle w:val="NoSpacing"/>
        <w:jc w:val="center"/>
        <w:rPr>
          <w:b/>
        </w:rPr>
      </w:pPr>
      <w:r>
        <w:rPr>
          <w:b/>
        </w:rPr>
        <w:t>January 24</w:t>
      </w:r>
      <w:r w:rsidRPr="001B33D2">
        <w:rPr>
          <w:b/>
          <w:vertAlign w:val="superscript"/>
        </w:rPr>
        <w:t>th</w:t>
      </w:r>
      <w:r>
        <w:rPr>
          <w:b/>
        </w:rPr>
        <w:t xml:space="preserve"> and 25</w:t>
      </w:r>
      <w:r w:rsidRPr="001B33D2">
        <w:rPr>
          <w:b/>
          <w:vertAlign w:val="superscript"/>
        </w:rPr>
        <w:t>th</w:t>
      </w:r>
      <w:r>
        <w:rPr>
          <w:b/>
        </w:rPr>
        <w:t>, 2019</w:t>
      </w:r>
    </w:p>
    <w:p w14:paraId="4379A5A4" w14:textId="77777777" w:rsidR="000B40F4" w:rsidRPr="008C754E" w:rsidRDefault="000B40F4" w:rsidP="000B40F4">
      <w:pPr>
        <w:pStyle w:val="NoSpacing"/>
        <w:jc w:val="center"/>
        <w:rPr>
          <w:b/>
        </w:rPr>
      </w:pPr>
    </w:p>
    <w:p w14:paraId="2CD46D8E" w14:textId="1C831531" w:rsidR="007A6696" w:rsidRDefault="00497FE8" w:rsidP="00497FE8">
      <w:pPr>
        <w:pStyle w:val="NoSpacing"/>
        <w:rPr>
          <w:b/>
        </w:rPr>
      </w:pPr>
      <w:r w:rsidRPr="000B40F4">
        <w:rPr>
          <w:b/>
        </w:rPr>
        <w:t xml:space="preserve">Thursday, </w:t>
      </w:r>
      <w:r w:rsidR="001B33D2">
        <w:rPr>
          <w:b/>
        </w:rPr>
        <w:t>January 24th</w:t>
      </w:r>
    </w:p>
    <w:p w14:paraId="6C7BA66B" w14:textId="77777777" w:rsidR="000B40F4" w:rsidRPr="000B40F4" w:rsidRDefault="000B40F4" w:rsidP="00497FE8">
      <w:pPr>
        <w:pStyle w:val="NoSpacing"/>
        <w:rPr>
          <w:b/>
        </w:rPr>
      </w:pPr>
    </w:p>
    <w:p w14:paraId="5EAC3BCC" w14:textId="1DA0AD46" w:rsidR="00497FE8" w:rsidRDefault="00DD6536" w:rsidP="00497FE8">
      <w:pPr>
        <w:pStyle w:val="NoSpacing"/>
        <w:rPr>
          <w:b/>
          <w:u w:val="single"/>
        </w:rPr>
      </w:pPr>
      <w:r>
        <w:rPr>
          <w:b/>
          <w:u w:val="single"/>
        </w:rPr>
        <w:t>Welcome &amp; Logistics</w:t>
      </w:r>
    </w:p>
    <w:p w14:paraId="3824251B" w14:textId="683459CB" w:rsidR="004E45A5" w:rsidRDefault="002414BE" w:rsidP="00497FE8">
      <w:pPr>
        <w:pStyle w:val="NoSpacing"/>
      </w:pPr>
      <w:r>
        <w:t>Lisa Wolcott shared the logistics for Clover Park</w:t>
      </w:r>
    </w:p>
    <w:p w14:paraId="3B65A274" w14:textId="16C972D2" w:rsidR="002414BE" w:rsidRPr="004E45A5" w:rsidRDefault="002414BE" w:rsidP="00497FE8">
      <w:pPr>
        <w:pStyle w:val="NoSpacing"/>
      </w:pPr>
      <w:r>
        <w:t>Larry Clark provided the welcome from Clover Park</w:t>
      </w:r>
    </w:p>
    <w:p w14:paraId="39FF270E" w14:textId="77777777" w:rsidR="00C91EB7" w:rsidRDefault="00C91EB7" w:rsidP="00497FE8">
      <w:pPr>
        <w:pStyle w:val="NoSpacing"/>
      </w:pPr>
    </w:p>
    <w:p w14:paraId="426B24EC" w14:textId="58CA45CA" w:rsidR="003E65D7" w:rsidRDefault="001B33D2" w:rsidP="00497FE8">
      <w:pPr>
        <w:pStyle w:val="NoSpacing"/>
        <w:rPr>
          <w:b/>
          <w:u w:val="single"/>
        </w:rPr>
      </w:pPr>
      <w:r>
        <w:rPr>
          <w:b/>
          <w:u w:val="single"/>
        </w:rPr>
        <w:t>Unrelated Business Taxable Income (UBIT), specifically Notice 2018-99 Parking Expenses</w:t>
      </w:r>
    </w:p>
    <w:p w14:paraId="1E90F764" w14:textId="09D07B61" w:rsidR="009D5CCF" w:rsidRDefault="001B33D2" w:rsidP="00497FE8">
      <w:pPr>
        <w:pStyle w:val="NoSpacing"/>
      </w:pPr>
      <w:r>
        <w:t>Ed Ramos – Dwyer Pemberton &amp; Coulson</w:t>
      </w:r>
    </w:p>
    <w:p w14:paraId="314942A0" w14:textId="0B5C69FA" w:rsidR="00541153" w:rsidRDefault="00541153" w:rsidP="00497FE8">
      <w:pPr>
        <w:pStyle w:val="NoSpacing"/>
      </w:pPr>
      <w:r>
        <w:t>Ed prepared a power point presentation that is available on the BAR website</w:t>
      </w:r>
    </w:p>
    <w:p w14:paraId="735A63F9" w14:textId="6DBA4496" w:rsidR="00541153" w:rsidRDefault="00541153" w:rsidP="00497FE8">
      <w:pPr>
        <w:pStyle w:val="NoSpacing"/>
      </w:pPr>
    </w:p>
    <w:p w14:paraId="1DE61585" w14:textId="4586605A" w:rsidR="00541153" w:rsidRDefault="00F9557B" w:rsidP="00497FE8">
      <w:pPr>
        <w:pStyle w:val="NoSpacing"/>
      </w:pPr>
      <w:r>
        <w:t xml:space="preserve">UBIT is any trade or business, the conduct of which is not related to your exempt purpose.  If you have any of this type of income, you are required to follow a Form 990-T.  </w:t>
      </w:r>
    </w:p>
    <w:p w14:paraId="4F2B3B1B" w14:textId="5804453C" w:rsidR="00F9557B" w:rsidRDefault="00F9557B" w:rsidP="00497FE8">
      <w:pPr>
        <w:pStyle w:val="NoSpacing"/>
      </w:pPr>
      <w:r>
        <w:t>Must meet three requirements – activity must be a trade or business, regularly carried on, and not substantially related to the organization’s exempt purpose.</w:t>
      </w:r>
    </w:p>
    <w:p w14:paraId="36E0E14B" w14:textId="6C2FD38F" w:rsidR="00F9557B" w:rsidRDefault="00F9557B" w:rsidP="00497FE8">
      <w:pPr>
        <w:pStyle w:val="NoSpacing"/>
      </w:pPr>
    </w:p>
    <w:p w14:paraId="01D40293" w14:textId="1703FF34" w:rsidR="00F9557B" w:rsidRDefault="00F9557B" w:rsidP="00497FE8">
      <w:pPr>
        <w:pStyle w:val="NoSpacing"/>
      </w:pPr>
      <w:r>
        <w:t>Common sources of Income for College</w:t>
      </w:r>
      <w:r w:rsidR="006801EB">
        <w:t xml:space="preserve"> that could be subject to UBIT</w:t>
      </w:r>
    </w:p>
    <w:p w14:paraId="2191AE7D" w14:textId="7E8457ED" w:rsidR="00F9557B" w:rsidRDefault="00F9557B" w:rsidP="00F9557B">
      <w:pPr>
        <w:pStyle w:val="NoSpacing"/>
        <w:numPr>
          <w:ilvl w:val="0"/>
          <w:numId w:val="30"/>
        </w:numPr>
      </w:pPr>
      <w:r>
        <w:t>Revenue from concessions and bookstore</w:t>
      </w:r>
    </w:p>
    <w:p w14:paraId="362E1BA1" w14:textId="3CBEA711" w:rsidR="00F9557B" w:rsidRDefault="00F9557B" w:rsidP="00F9557B">
      <w:pPr>
        <w:pStyle w:val="NoSpacing"/>
        <w:numPr>
          <w:ilvl w:val="0"/>
          <w:numId w:val="30"/>
        </w:numPr>
      </w:pPr>
      <w:r>
        <w:t>Facility rentals to third parties</w:t>
      </w:r>
    </w:p>
    <w:p w14:paraId="791C0DA4" w14:textId="76D9D442" w:rsidR="00F9557B" w:rsidRDefault="00F9557B" w:rsidP="00F9557B">
      <w:pPr>
        <w:pStyle w:val="NoSpacing"/>
        <w:numPr>
          <w:ilvl w:val="0"/>
          <w:numId w:val="30"/>
        </w:numPr>
      </w:pPr>
      <w:r>
        <w:t>Catering services to third parties</w:t>
      </w:r>
    </w:p>
    <w:p w14:paraId="1DB0EBDA" w14:textId="082D6EAC" w:rsidR="00F9557B" w:rsidRDefault="00F9557B" w:rsidP="00F9557B">
      <w:pPr>
        <w:pStyle w:val="NoSpacing"/>
        <w:numPr>
          <w:ilvl w:val="0"/>
          <w:numId w:val="30"/>
        </w:numPr>
      </w:pPr>
      <w:r>
        <w:t>Contract payments for bookstore, food service and vending machines</w:t>
      </w:r>
    </w:p>
    <w:p w14:paraId="51FB6A0A" w14:textId="372F0F1E" w:rsidR="00F9557B" w:rsidRDefault="00F9557B" w:rsidP="00F9557B">
      <w:pPr>
        <w:pStyle w:val="NoSpacing"/>
        <w:numPr>
          <w:ilvl w:val="0"/>
          <w:numId w:val="30"/>
        </w:numPr>
      </w:pPr>
      <w:r>
        <w:t>Revenue from providing continuing education to businesses</w:t>
      </w:r>
    </w:p>
    <w:p w14:paraId="2363B590" w14:textId="2475B97D" w:rsidR="00F9557B" w:rsidRDefault="00F9557B" w:rsidP="00F9557B">
      <w:pPr>
        <w:pStyle w:val="NoSpacing"/>
        <w:numPr>
          <w:ilvl w:val="0"/>
          <w:numId w:val="30"/>
        </w:numPr>
      </w:pPr>
      <w:r>
        <w:t>Surplus sales</w:t>
      </w:r>
    </w:p>
    <w:p w14:paraId="5359AA67" w14:textId="3F1AFDAB" w:rsidR="00F9557B" w:rsidRDefault="00F9557B" w:rsidP="00F9557B">
      <w:pPr>
        <w:pStyle w:val="NoSpacing"/>
        <w:numPr>
          <w:ilvl w:val="0"/>
          <w:numId w:val="30"/>
        </w:numPr>
      </w:pPr>
      <w:r>
        <w:t>Rebates from credit card usage/purchasing rebates from vendors</w:t>
      </w:r>
    </w:p>
    <w:p w14:paraId="09826B35" w14:textId="285E428A" w:rsidR="00F9557B" w:rsidRDefault="00F9557B" w:rsidP="00F9557B">
      <w:pPr>
        <w:pStyle w:val="NoSpacing"/>
        <w:numPr>
          <w:ilvl w:val="0"/>
          <w:numId w:val="30"/>
        </w:numPr>
      </w:pPr>
      <w:r>
        <w:t>Advertising for outside vendors in school newspapers</w:t>
      </w:r>
    </w:p>
    <w:p w14:paraId="432B68CC" w14:textId="292B8F31" w:rsidR="009F6D46" w:rsidRDefault="009F6D46" w:rsidP="00F9557B">
      <w:pPr>
        <w:pStyle w:val="NoSpacing"/>
        <w:numPr>
          <w:ilvl w:val="0"/>
          <w:numId w:val="30"/>
        </w:numPr>
      </w:pPr>
      <w:r>
        <w:t>parking</w:t>
      </w:r>
    </w:p>
    <w:p w14:paraId="7A7EBDBD" w14:textId="6C64B92D" w:rsidR="00F9557B" w:rsidRDefault="00F9557B" w:rsidP="00F9557B">
      <w:pPr>
        <w:pStyle w:val="NoSpacing"/>
      </w:pPr>
    </w:p>
    <w:p w14:paraId="6F20DBA5" w14:textId="790347BF" w:rsidR="00F9557B" w:rsidRDefault="00F9557B" w:rsidP="00F9557B">
      <w:pPr>
        <w:pStyle w:val="NoSpacing"/>
      </w:pPr>
      <w:r>
        <w:t>Common examples of exemptions</w:t>
      </w:r>
    </w:p>
    <w:p w14:paraId="0DE47349" w14:textId="3F74175D" w:rsidR="00F9557B" w:rsidRDefault="00F9557B" w:rsidP="00F9557B">
      <w:pPr>
        <w:pStyle w:val="NoSpacing"/>
        <w:numPr>
          <w:ilvl w:val="0"/>
          <w:numId w:val="31"/>
        </w:numPr>
      </w:pPr>
      <w:r>
        <w:t>Catering – if catering is part of the catering program to train the students, then it could be exempt.</w:t>
      </w:r>
    </w:p>
    <w:p w14:paraId="63B11556" w14:textId="2DA1BE58" w:rsidR="00F9557B" w:rsidRDefault="00F9557B" w:rsidP="00F9557B">
      <w:pPr>
        <w:pStyle w:val="NoSpacing"/>
        <w:numPr>
          <w:ilvl w:val="0"/>
          <w:numId w:val="31"/>
        </w:numPr>
      </w:pPr>
      <w:r>
        <w:t>Concessions – if for the convenience of students and faculty it would be excluded from UBIT.  But, if for the general public then it is subject to UBIT.</w:t>
      </w:r>
    </w:p>
    <w:p w14:paraId="42801555" w14:textId="7B0F6F7F" w:rsidR="00F9557B" w:rsidRDefault="00F9557B" w:rsidP="00F9557B">
      <w:pPr>
        <w:pStyle w:val="NoSpacing"/>
        <w:numPr>
          <w:ilvl w:val="0"/>
          <w:numId w:val="31"/>
        </w:numPr>
      </w:pPr>
      <w:r>
        <w:t>Rental Income in general is not considered UBIT</w:t>
      </w:r>
    </w:p>
    <w:p w14:paraId="38366FB0" w14:textId="1B6795B2" w:rsidR="00F9557B" w:rsidRDefault="00F9557B" w:rsidP="00F9557B">
      <w:pPr>
        <w:pStyle w:val="NoSpacing"/>
      </w:pPr>
    </w:p>
    <w:p w14:paraId="6FE69093" w14:textId="0F62372C" w:rsidR="00F9557B" w:rsidRDefault="00F9557B" w:rsidP="00F9557B">
      <w:pPr>
        <w:pStyle w:val="NoSpacing"/>
      </w:pPr>
      <w:r>
        <w:t>Rental of Debt Financed Property can be subject to UBIT.  If you have debt financed property, rented out to a third party for something outside of our purpose, then you should research this ruling.</w:t>
      </w:r>
    </w:p>
    <w:p w14:paraId="45EB5F30" w14:textId="71AF83DC" w:rsidR="006801EB" w:rsidRDefault="006801EB" w:rsidP="00F9557B">
      <w:pPr>
        <w:pStyle w:val="NoSpacing"/>
      </w:pPr>
    </w:p>
    <w:p w14:paraId="75627D70" w14:textId="3FBD9CE0" w:rsidR="006801EB" w:rsidRDefault="003966AC" w:rsidP="00F9557B">
      <w:pPr>
        <w:pStyle w:val="NoSpacing"/>
      </w:pPr>
      <w:r>
        <w:t>Notice 2018-99 Parking</w:t>
      </w:r>
    </w:p>
    <w:p w14:paraId="31177F9B" w14:textId="4E50AD32" w:rsidR="003966AC" w:rsidRDefault="003966AC" w:rsidP="003966AC">
      <w:pPr>
        <w:pStyle w:val="NoSpacing"/>
        <w:numPr>
          <w:ilvl w:val="0"/>
          <w:numId w:val="32"/>
        </w:numPr>
      </w:pPr>
      <w:r>
        <w:t>Parking expenses included repairs and maintenance, utilities, insurance, parking lot attendant/security, rent/lease payments. Does not include depreciation.</w:t>
      </w:r>
    </w:p>
    <w:p w14:paraId="08113C9F" w14:textId="6265873A" w:rsidR="003966AC" w:rsidRDefault="003966AC" w:rsidP="003966AC">
      <w:pPr>
        <w:pStyle w:val="NoSpacing"/>
        <w:numPr>
          <w:ilvl w:val="0"/>
          <w:numId w:val="32"/>
        </w:numPr>
      </w:pPr>
      <w:r>
        <w:t>If employer contracts with third party for parking, the amount the employer pays to the third party, in excess of $260 per employee, is subject to UBIT.</w:t>
      </w:r>
    </w:p>
    <w:p w14:paraId="6C019A41" w14:textId="59130B48" w:rsidR="003966AC" w:rsidRDefault="003966AC" w:rsidP="003966AC">
      <w:pPr>
        <w:pStyle w:val="NoSpacing"/>
        <w:numPr>
          <w:ilvl w:val="0"/>
          <w:numId w:val="32"/>
        </w:numPr>
      </w:pPr>
      <w:r>
        <w:t>If the employer owns or leases the parking lot:</w:t>
      </w:r>
    </w:p>
    <w:p w14:paraId="4AA4A5B1" w14:textId="54927A19" w:rsidR="003966AC" w:rsidRDefault="003966AC" w:rsidP="003966AC">
      <w:pPr>
        <w:pStyle w:val="NoSpacing"/>
        <w:numPr>
          <w:ilvl w:val="1"/>
          <w:numId w:val="32"/>
        </w:numPr>
      </w:pPr>
      <w:r>
        <w:t>Calculate reserved employee spots</w:t>
      </w:r>
    </w:p>
    <w:p w14:paraId="1262F856" w14:textId="4F0E336D" w:rsidR="003966AC" w:rsidRDefault="003966AC" w:rsidP="003966AC">
      <w:pPr>
        <w:pStyle w:val="NoSpacing"/>
        <w:numPr>
          <w:ilvl w:val="1"/>
          <w:numId w:val="32"/>
        </w:numPr>
      </w:pPr>
      <w:r>
        <w:lastRenderedPageBreak/>
        <w:t>Determine primary use of remaining spots.</w:t>
      </w:r>
    </w:p>
    <w:p w14:paraId="6ED7AC79" w14:textId="67260DDC" w:rsidR="003966AC" w:rsidRDefault="003966AC" w:rsidP="003966AC">
      <w:pPr>
        <w:pStyle w:val="NoSpacing"/>
        <w:numPr>
          <w:ilvl w:val="1"/>
          <w:numId w:val="32"/>
        </w:numPr>
      </w:pPr>
      <w:r>
        <w:t>Calculate the allowance for non-employee spots.  Students/Visitors.</w:t>
      </w:r>
    </w:p>
    <w:p w14:paraId="688A2563" w14:textId="7D844C60" w:rsidR="003966AC" w:rsidRDefault="003966AC" w:rsidP="003966AC">
      <w:pPr>
        <w:pStyle w:val="NoSpacing"/>
        <w:numPr>
          <w:ilvl w:val="1"/>
          <w:numId w:val="32"/>
        </w:numPr>
      </w:pPr>
      <w:r>
        <w:t>Determine remaining use.</w:t>
      </w:r>
    </w:p>
    <w:p w14:paraId="5772F87C" w14:textId="70B37F64" w:rsidR="003966AC" w:rsidRDefault="003966AC" w:rsidP="003966AC">
      <w:pPr>
        <w:pStyle w:val="NoSpacing"/>
      </w:pPr>
    </w:p>
    <w:p w14:paraId="312B1112" w14:textId="184EF1B5" w:rsidR="003966AC" w:rsidRDefault="003966AC" w:rsidP="003966AC">
      <w:pPr>
        <w:pStyle w:val="NoSpacing"/>
        <w:ind w:left="720"/>
      </w:pPr>
      <w:r>
        <w:t>Example:</w:t>
      </w:r>
    </w:p>
    <w:p w14:paraId="279B70CA" w14:textId="6E99B3BC" w:rsidR="003966AC" w:rsidRDefault="003966AC" w:rsidP="003966AC">
      <w:pPr>
        <w:pStyle w:val="NoSpacing"/>
        <w:ind w:left="720"/>
      </w:pPr>
      <w:r>
        <w:t>Total parking costs is $10,000 and there are 1,000 spots available.  100 spots reserved for employees by a sign or marking on the spot.  Remaining spots are open to the public, however 60% of employees typically occupy these spots.</w:t>
      </w:r>
    </w:p>
    <w:p w14:paraId="199134DA" w14:textId="0DF41A2F" w:rsidR="003966AC" w:rsidRDefault="003966AC" w:rsidP="003966AC">
      <w:pPr>
        <w:pStyle w:val="NoSpacing"/>
        <w:ind w:left="720"/>
      </w:pPr>
      <w:r>
        <w:t>10% is for employees, so 10% of $10,000 is $1000 nondeductible UBIT</w:t>
      </w:r>
    </w:p>
    <w:p w14:paraId="689D2F59" w14:textId="666E1666" w:rsidR="003966AC" w:rsidRDefault="009F6D46" w:rsidP="003966AC">
      <w:pPr>
        <w:pStyle w:val="NoSpacing"/>
        <w:ind w:left="720"/>
      </w:pPr>
      <w:r>
        <w:t>The remaining portion is Deductible</w:t>
      </w:r>
    </w:p>
    <w:p w14:paraId="36F0205D" w14:textId="77777777" w:rsidR="000D6744" w:rsidRDefault="000D6744" w:rsidP="00497FE8">
      <w:pPr>
        <w:pStyle w:val="NoSpacing"/>
      </w:pPr>
    </w:p>
    <w:p w14:paraId="69A64114" w14:textId="03FD3C1B" w:rsidR="00462443" w:rsidRDefault="009F6D46" w:rsidP="00497FE8">
      <w:pPr>
        <w:pStyle w:val="NoSpacing"/>
      </w:pPr>
      <w:r>
        <w:t>Next Steps:</w:t>
      </w:r>
    </w:p>
    <w:p w14:paraId="24F78571" w14:textId="2444A325" w:rsidR="009F6D46" w:rsidRDefault="009F6D46" w:rsidP="00497FE8">
      <w:pPr>
        <w:pStyle w:val="NoSpacing"/>
      </w:pPr>
      <w:r>
        <w:t>Identify all sources of income that could potentially trigger UBIT.  Determine if the income is subject to UBIT, File form 990T, allocate all direct and indirect expenses to that specific source of revenue then you could end up at a loss.</w:t>
      </w:r>
    </w:p>
    <w:p w14:paraId="783399BB" w14:textId="6E9D9A0C" w:rsidR="009F6D46" w:rsidRDefault="009F6D46" w:rsidP="00497FE8">
      <w:pPr>
        <w:pStyle w:val="NoSpacing"/>
      </w:pPr>
    </w:p>
    <w:p w14:paraId="2F2BB160" w14:textId="77777777" w:rsidR="009F6D46" w:rsidRDefault="009F6D46" w:rsidP="00497FE8">
      <w:pPr>
        <w:pStyle w:val="NoSpacing"/>
      </w:pPr>
    </w:p>
    <w:p w14:paraId="38F0692A" w14:textId="34A758C1" w:rsidR="00C15D79" w:rsidRPr="001B33D2" w:rsidRDefault="001B33D2" w:rsidP="00E63452">
      <w:pPr>
        <w:pStyle w:val="NoSpacing"/>
        <w:rPr>
          <w:b/>
        </w:rPr>
      </w:pPr>
      <w:r>
        <w:rPr>
          <w:b/>
        </w:rPr>
        <w:t>Working Lunch</w:t>
      </w:r>
    </w:p>
    <w:p w14:paraId="3782A953" w14:textId="77777777" w:rsidR="00C15D79" w:rsidRPr="00383F75" w:rsidRDefault="00C15D79" w:rsidP="00E63452">
      <w:pPr>
        <w:pStyle w:val="NoSpacing"/>
        <w:rPr>
          <w:b/>
        </w:rPr>
      </w:pPr>
    </w:p>
    <w:p w14:paraId="5DB788CD" w14:textId="7EC62391" w:rsidR="005F0F87" w:rsidRDefault="005F0F87" w:rsidP="00497FE8">
      <w:pPr>
        <w:pStyle w:val="NoSpacing"/>
        <w:rPr>
          <w:b/>
          <w:u w:val="single"/>
        </w:rPr>
      </w:pPr>
    </w:p>
    <w:p w14:paraId="37FAEB2F" w14:textId="6D13E191" w:rsidR="001B33D2" w:rsidRDefault="001B33D2" w:rsidP="00497FE8">
      <w:pPr>
        <w:pStyle w:val="NoSpacing"/>
        <w:rPr>
          <w:b/>
          <w:u w:val="single"/>
        </w:rPr>
      </w:pPr>
      <w:r>
        <w:rPr>
          <w:b/>
          <w:u w:val="single"/>
        </w:rPr>
        <w:t>IPEDS with Financial Statement Data</w:t>
      </w:r>
    </w:p>
    <w:p w14:paraId="7787920A" w14:textId="3984C72A" w:rsidR="00D0220F" w:rsidRDefault="001B33D2" w:rsidP="00C92AC5">
      <w:pPr>
        <w:pStyle w:val="NoSpacing"/>
      </w:pPr>
      <w:r>
        <w:t>Christi-Anne Anton – Peninsula College</w:t>
      </w:r>
    </w:p>
    <w:p w14:paraId="35D966F5" w14:textId="3317AEFB" w:rsidR="00606677" w:rsidRDefault="00606677" w:rsidP="00C92AC5">
      <w:pPr>
        <w:pStyle w:val="NoSpacing"/>
      </w:pPr>
      <w:r>
        <w:t>Presentation is available on the BAR Website.</w:t>
      </w:r>
    </w:p>
    <w:p w14:paraId="3CDFCC08" w14:textId="70A31D0E" w:rsidR="00664B6E" w:rsidRDefault="00664B6E" w:rsidP="00C92AC5">
      <w:pPr>
        <w:pStyle w:val="NoSpacing"/>
      </w:pPr>
    </w:p>
    <w:p w14:paraId="3C9E8D3C" w14:textId="2658EF35" w:rsidR="00664B6E" w:rsidRDefault="00664B6E" w:rsidP="00C92AC5">
      <w:pPr>
        <w:pStyle w:val="NoSpacing"/>
      </w:pPr>
      <w:r>
        <w:t>Peninsula is now using their Financial Statement Data, rather than the IPEDS template used previously prior to financial statements.  IPEDS Template data did not agree to our Financial Statement data, so we were reporting two different amounts for revenues, etc.</w:t>
      </w:r>
    </w:p>
    <w:p w14:paraId="5ED95705" w14:textId="52EC34F4" w:rsidR="00664B6E" w:rsidRDefault="00664B6E" w:rsidP="00C92AC5">
      <w:pPr>
        <w:pStyle w:val="NoSpacing"/>
      </w:pPr>
    </w:p>
    <w:p w14:paraId="4AB8622F" w14:textId="2EB4697F" w:rsidR="00664B6E" w:rsidRDefault="00664B6E" w:rsidP="00C92AC5">
      <w:pPr>
        <w:pStyle w:val="NoSpacing"/>
      </w:pPr>
      <w:r>
        <w:t>IPEDS instructions say to use your general purpose financial statements to complete them.  So now that we have financial statement data, we can now use that!</w:t>
      </w:r>
    </w:p>
    <w:p w14:paraId="5A40095F" w14:textId="65B4725A" w:rsidR="00664B6E" w:rsidRDefault="00664B6E" w:rsidP="00C92AC5">
      <w:pPr>
        <w:pStyle w:val="NoSpacing"/>
      </w:pPr>
    </w:p>
    <w:p w14:paraId="5693D5AA" w14:textId="3B5B5805" w:rsidR="00664B6E" w:rsidRDefault="002C04CD" w:rsidP="00C92AC5">
      <w:pPr>
        <w:pStyle w:val="NoSpacing"/>
      </w:pPr>
      <w:r>
        <w:t>If you receive Title IV financial aid, you have to prepare IPEDS reports.  Most IPEDS data is also public – so we need to ensure our data reported is accurate.</w:t>
      </w:r>
    </w:p>
    <w:p w14:paraId="3A4C7B1A" w14:textId="231B72A2" w:rsidR="002C04CD" w:rsidRDefault="002C04CD" w:rsidP="00C92AC5">
      <w:pPr>
        <w:pStyle w:val="NoSpacing"/>
      </w:pPr>
    </w:p>
    <w:p w14:paraId="6F0970B0" w14:textId="2FDF573F" w:rsidR="002C04CD" w:rsidRDefault="002C56CD" w:rsidP="00C92AC5">
      <w:pPr>
        <w:pStyle w:val="NoSpacing"/>
      </w:pPr>
      <w:r>
        <w:t>The Financial data for IPEDS is due in early April.  Financial Statements should be audited by that time, so you can use your audited financial statement data.</w:t>
      </w:r>
    </w:p>
    <w:p w14:paraId="2622E281" w14:textId="235847CE" w:rsidR="002C56CD" w:rsidRDefault="002C56CD" w:rsidP="00C92AC5">
      <w:pPr>
        <w:pStyle w:val="NoSpacing"/>
      </w:pPr>
    </w:p>
    <w:p w14:paraId="0CC7749E" w14:textId="5EAB5FA1" w:rsidR="002C56CD" w:rsidRDefault="002C56CD" w:rsidP="00C92AC5">
      <w:pPr>
        <w:pStyle w:val="NoSpacing"/>
      </w:pPr>
      <w:r>
        <w:t>Getting Started:</w:t>
      </w:r>
    </w:p>
    <w:p w14:paraId="6F80874A" w14:textId="50AF957D" w:rsidR="002C56CD" w:rsidRDefault="002C56CD" w:rsidP="002C56CD">
      <w:pPr>
        <w:pStyle w:val="NoSpacing"/>
        <w:numPr>
          <w:ilvl w:val="0"/>
          <w:numId w:val="33"/>
        </w:numPr>
      </w:pPr>
      <w:r>
        <w:t xml:space="preserve">Coordinate with your college’s </w:t>
      </w:r>
      <w:proofErr w:type="spellStart"/>
      <w:r>
        <w:t>keyholder</w:t>
      </w:r>
      <w:proofErr w:type="spellEnd"/>
      <w:r>
        <w:t xml:space="preserve"> in order to obtain your login and temp. </w:t>
      </w:r>
      <w:proofErr w:type="gramStart"/>
      <w:r>
        <w:t>password</w:t>
      </w:r>
      <w:proofErr w:type="gramEnd"/>
      <w:r>
        <w:t>.</w:t>
      </w:r>
    </w:p>
    <w:p w14:paraId="7B06C3F5" w14:textId="330E645B" w:rsidR="002C56CD" w:rsidRDefault="002C56CD" w:rsidP="002C56CD">
      <w:pPr>
        <w:pStyle w:val="NoSpacing"/>
        <w:numPr>
          <w:ilvl w:val="0"/>
          <w:numId w:val="33"/>
        </w:numPr>
      </w:pPr>
      <w:r>
        <w:t>Review IPEDS Survey Section</w:t>
      </w:r>
    </w:p>
    <w:p w14:paraId="6DCEE6EC" w14:textId="5EB26EDB" w:rsidR="002C56CD" w:rsidRDefault="002C56CD" w:rsidP="002C56CD">
      <w:pPr>
        <w:pStyle w:val="NoSpacing"/>
        <w:numPr>
          <w:ilvl w:val="0"/>
          <w:numId w:val="33"/>
        </w:numPr>
      </w:pPr>
      <w:r>
        <w:t>Review IPEDS Changes to Data Collection for Finance Section. Saves you from reading the entire packet, but can just see the main changes for the year.</w:t>
      </w:r>
    </w:p>
    <w:p w14:paraId="7E53AFC8" w14:textId="739E4628" w:rsidR="002C56CD" w:rsidRDefault="002C56CD" w:rsidP="002C56CD">
      <w:pPr>
        <w:pStyle w:val="NoSpacing"/>
        <w:numPr>
          <w:ilvl w:val="0"/>
          <w:numId w:val="33"/>
        </w:numPr>
      </w:pPr>
      <w:r>
        <w:t>Review SBCTC IPEDS Instructions</w:t>
      </w:r>
    </w:p>
    <w:p w14:paraId="19F65F8D" w14:textId="1BBC50CF" w:rsidR="006763C6" w:rsidRDefault="006763C6" w:rsidP="006763C6">
      <w:pPr>
        <w:pStyle w:val="NoSpacing"/>
      </w:pPr>
    </w:p>
    <w:p w14:paraId="2274CB99" w14:textId="4DACEA61" w:rsidR="006763C6" w:rsidRDefault="006763C6" w:rsidP="006763C6">
      <w:pPr>
        <w:pStyle w:val="NoSpacing"/>
      </w:pPr>
      <w:r>
        <w:t xml:space="preserve">Part A – Statement of Net Position.  Peninsula takes all of this data directly from their Statement of Net Position on the Financial Statements.  There is a section on Part </w:t>
      </w:r>
      <w:proofErr w:type="gramStart"/>
      <w:r>
        <w:t>A</w:t>
      </w:r>
      <w:proofErr w:type="gramEnd"/>
      <w:r>
        <w:t xml:space="preserve"> of IPEDS that we have to get from our Notes – Capital Assets.</w:t>
      </w:r>
    </w:p>
    <w:p w14:paraId="7DA8733C" w14:textId="4259C97F" w:rsidR="006763C6" w:rsidRDefault="006763C6" w:rsidP="006763C6">
      <w:pPr>
        <w:pStyle w:val="NoSpacing"/>
      </w:pPr>
    </w:p>
    <w:p w14:paraId="0993DAFE" w14:textId="290BBF0A" w:rsidR="006763C6" w:rsidRDefault="006763C6" w:rsidP="006763C6">
      <w:pPr>
        <w:pStyle w:val="NoSpacing"/>
      </w:pPr>
      <w:r>
        <w:lastRenderedPageBreak/>
        <w:t xml:space="preserve">Part B – Revenues by Source.  This aligns directly with our Financial Statement Data.  IPEDS does break out the information further, so Peninsula just used their revenue source codes to identify (operating vs. </w:t>
      </w:r>
      <w:proofErr w:type="spellStart"/>
      <w:r>
        <w:t>nonoperating</w:t>
      </w:r>
      <w:proofErr w:type="spellEnd"/>
      <w:r>
        <w:t xml:space="preserve">).  </w:t>
      </w:r>
    </w:p>
    <w:p w14:paraId="42ACA685" w14:textId="747D0585" w:rsidR="006763C6" w:rsidRDefault="006763C6" w:rsidP="006763C6">
      <w:pPr>
        <w:pStyle w:val="NoSpacing"/>
      </w:pPr>
    </w:p>
    <w:p w14:paraId="7B49AAE9" w14:textId="593B4895" w:rsidR="006763C6" w:rsidRDefault="006763C6" w:rsidP="006763C6">
      <w:pPr>
        <w:pStyle w:val="NoSpacing"/>
      </w:pPr>
      <w:r>
        <w:t>Part E – Scholarships &amp; Fellowships.  They use their financial statement data to segregate their scholarships into the different buckets that IPEDS is requesting.  They categorize their Org codes into the categories.  Your final figure on IPEDS should tie to your financial statement total.</w:t>
      </w:r>
    </w:p>
    <w:p w14:paraId="525C5717" w14:textId="3B85FAD4" w:rsidR="006763C6" w:rsidRDefault="006763C6" w:rsidP="006763C6">
      <w:pPr>
        <w:pStyle w:val="NoSpacing"/>
      </w:pPr>
    </w:p>
    <w:p w14:paraId="1DF458F4" w14:textId="1EADAEF2" w:rsidR="006763C6" w:rsidRDefault="00873CBF" w:rsidP="006763C6">
      <w:pPr>
        <w:pStyle w:val="NoSpacing"/>
      </w:pPr>
      <w:r>
        <w:t>Part C Background.  We must report functional categories and allocate various expenses.  Peninsula uses their salaries and wages to allocate the other categories.  They are using their Financial Statement Note Data – Expenses by Functional Classification as a starting point, and then revising.</w:t>
      </w:r>
    </w:p>
    <w:p w14:paraId="081D3CD4" w14:textId="64B34C5B" w:rsidR="00244F58" w:rsidRDefault="00244F58" w:rsidP="006763C6">
      <w:pPr>
        <w:pStyle w:val="NoSpacing"/>
      </w:pPr>
    </w:p>
    <w:p w14:paraId="4D8539DE" w14:textId="0C4476BC" w:rsidR="00244F58" w:rsidRDefault="00332ED6" w:rsidP="006763C6">
      <w:pPr>
        <w:pStyle w:val="NoSpacing"/>
      </w:pPr>
      <w:r>
        <w:t>Pension Reporting – The Pension expense amount should be the aggregate portion on your notes.</w:t>
      </w:r>
    </w:p>
    <w:p w14:paraId="398BCAA9" w14:textId="2EA0A010" w:rsidR="00332ED6" w:rsidRDefault="00332ED6" w:rsidP="006763C6">
      <w:pPr>
        <w:pStyle w:val="NoSpacing"/>
      </w:pPr>
    </w:p>
    <w:p w14:paraId="63294739" w14:textId="7029E9D8" w:rsidR="00606677" w:rsidRDefault="00606677" w:rsidP="006763C6">
      <w:pPr>
        <w:pStyle w:val="NoSpacing"/>
      </w:pPr>
      <w:r>
        <w:t xml:space="preserve">Grace Jimenez, SBCTC asked for input from colleges on how she should make changes to the current template.  There seemed to be a consensus from all colleges that we want to use our financial statements going forward.  </w:t>
      </w:r>
    </w:p>
    <w:p w14:paraId="3BB0E088" w14:textId="77777777" w:rsidR="00332ED6" w:rsidRDefault="00332ED6" w:rsidP="006763C6">
      <w:pPr>
        <w:pStyle w:val="NoSpacing"/>
      </w:pPr>
    </w:p>
    <w:p w14:paraId="2901A047" w14:textId="3E6E970A" w:rsidR="00E67A60" w:rsidRDefault="00E67A60" w:rsidP="00E67A60">
      <w:pPr>
        <w:pStyle w:val="NoSpacing"/>
      </w:pPr>
    </w:p>
    <w:p w14:paraId="5082BDD4" w14:textId="743D92CF" w:rsidR="00A9367D" w:rsidRPr="001B33D2" w:rsidRDefault="001B33D2" w:rsidP="0080123D">
      <w:pPr>
        <w:pStyle w:val="NoSpacing"/>
        <w:rPr>
          <w:b/>
          <w:u w:val="single"/>
        </w:rPr>
      </w:pPr>
      <w:r w:rsidRPr="001B33D2">
        <w:rPr>
          <w:b/>
          <w:u w:val="single"/>
        </w:rPr>
        <w:t>SBCTC Updates</w:t>
      </w:r>
    </w:p>
    <w:p w14:paraId="02C59AD1" w14:textId="5A7D6EFB" w:rsidR="00473EF0" w:rsidRDefault="001B33D2" w:rsidP="00C871D7">
      <w:pPr>
        <w:pStyle w:val="NoSpacing"/>
      </w:pPr>
      <w:r>
        <w:t>John Ginther – Director of Accounting &amp; Business Services, SBCTC</w:t>
      </w:r>
    </w:p>
    <w:p w14:paraId="19176EAC" w14:textId="32FD8E02" w:rsidR="00D62698" w:rsidRDefault="00D62698" w:rsidP="00C871D7">
      <w:pPr>
        <w:pStyle w:val="NoSpacing"/>
      </w:pPr>
    </w:p>
    <w:p w14:paraId="443DAE2E" w14:textId="07C1345F" w:rsidR="00D62698" w:rsidRDefault="00D62698" w:rsidP="00C871D7">
      <w:pPr>
        <w:pStyle w:val="NoSpacing"/>
      </w:pPr>
      <w:r>
        <w:t>FY2019 Closing Process:</w:t>
      </w:r>
    </w:p>
    <w:p w14:paraId="1A02C621" w14:textId="59AE4C20" w:rsidR="00D62698" w:rsidRDefault="00D62698" w:rsidP="00D62698">
      <w:pPr>
        <w:pStyle w:val="NoSpacing"/>
        <w:numPr>
          <w:ilvl w:val="0"/>
          <w:numId w:val="34"/>
        </w:numPr>
      </w:pPr>
      <w:r>
        <w:t>July 10</w:t>
      </w:r>
      <w:r w:rsidRPr="00D62698">
        <w:rPr>
          <w:vertAlign w:val="superscript"/>
        </w:rPr>
        <w:t>th</w:t>
      </w:r>
      <w:r>
        <w:t xml:space="preserve"> – 12</w:t>
      </w:r>
      <w:r w:rsidRPr="00D62698">
        <w:rPr>
          <w:vertAlign w:val="superscript"/>
        </w:rPr>
        <w:t>th</w:t>
      </w:r>
      <w:r>
        <w:t xml:space="preserve"> month preliminary closing date</w:t>
      </w:r>
    </w:p>
    <w:p w14:paraId="0EAB4C2F" w14:textId="61A76D3C" w:rsidR="00D62698" w:rsidRDefault="00D62698" w:rsidP="00D62698">
      <w:pPr>
        <w:pStyle w:val="NoSpacing"/>
        <w:numPr>
          <w:ilvl w:val="0"/>
          <w:numId w:val="34"/>
        </w:numPr>
      </w:pPr>
      <w:r>
        <w:t>July 24 – Final Close in FMS</w:t>
      </w:r>
    </w:p>
    <w:p w14:paraId="6F1680E5" w14:textId="35ED5F42" w:rsidR="00D62698" w:rsidRDefault="00D62698" w:rsidP="00D62698">
      <w:pPr>
        <w:pStyle w:val="NoSpacing"/>
        <w:numPr>
          <w:ilvl w:val="0"/>
          <w:numId w:val="34"/>
        </w:numPr>
      </w:pPr>
      <w:r>
        <w:t>Then we have about 1 week for manual adjusting entries.  July 25</w:t>
      </w:r>
      <w:r w:rsidRPr="00D62698">
        <w:rPr>
          <w:vertAlign w:val="superscript"/>
        </w:rPr>
        <w:t>th</w:t>
      </w:r>
      <w:r>
        <w:t xml:space="preserve"> – august 9</w:t>
      </w:r>
      <w:r w:rsidRPr="00D62698">
        <w:rPr>
          <w:vertAlign w:val="superscript"/>
        </w:rPr>
        <w:t>th</w:t>
      </w:r>
      <w:r>
        <w:t>.</w:t>
      </w:r>
    </w:p>
    <w:p w14:paraId="6E6C46CF" w14:textId="4AE55940" w:rsidR="0004760E" w:rsidRDefault="0004760E" w:rsidP="0004760E">
      <w:pPr>
        <w:pStyle w:val="NoSpacing"/>
      </w:pPr>
    </w:p>
    <w:p w14:paraId="5B9DD55F" w14:textId="5BC67B57" w:rsidR="0004760E" w:rsidRDefault="0004760E" w:rsidP="0004760E">
      <w:pPr>
        <w:pStyle w:val="NoSpacing"/>
      </w:pPr>
      <w:r>
        <w:t>Legislative Update</w:t>
      </w:r>
    </w:p>
    <w:p w14:paraId="6876AE64" w14:textId="02FDBE6B" w:rsidR="0004760E" w:rsidRDefault="0004760E" w:rsidP="0004760E">
      <w:pPr>
        <w:pStyle w:val="NoSpacing"/>
        <w:numPr>
          <w:ilvl w:val="0"/>
          <w:numId w:val="35"/>
        </w:numPr>
      </w:pPr>
      <w:r>
        <w:t>SB 5527.  If any agency uses an Automated Decision System, there are some specific rules you may need to follow.</w:t>
      </w:r>
    </w:p>
    <w:p w14:paraId="5B7ECD96" w14:textId="4A4D1A88" w:rsidR="0004760E" w:rsidRDefault="0004760E" w:rsidP="0004760E">
      <w:pPr>
        <w:pStyle w:val="NoSpacing"/>
        <w:numPr>
          <w:ilvl w:val="0"/>
          <w:numId w:val="35"/>
        </w:numPr>
      </w:pPr>
      <w:r>
        <w:t>HB 1521 Contracting for Services.  Moving things to contract that were previously done by employees – this would put more regulations on this.</w:t>
      </w:r>
    </w:p>
    <w:p w14:paraId="0AFFBE68" w14:textId="10385DF2" w:rsidR="0004760E" w:rsidRDefault="0004760E" w:rsidP="0004760E">
      <w:pPr>
        <w:pStyle w:val="NoSpacing"/>
      </w:pPr>
    </w:p>
    <w:p w14:paraId="5D78CF4D" w14:textId="03DEAB7B" w:rsidR="0004760E" w:rsidRDefault="0004760E" w:rsidP="0004760E">
      <w:pPr>
        <w:pStyle w:val="NoSpacing"/>
      </w:pPr>
      <w:r>
        <w:t>Tuition &amp; Fee – Credit Card Payments.  Web Credit card payments vs Cashier In person payments.  There are some colleges that have worked with their banks for a new process that allows them to use a separate process that does not store their credit card numbers into HPUX.</w:t>
      </w:r>
      <w:r w:rsidR="00A62A9D">
        <w:t xml:space="preserve">  This would get us in compliance with PCI, so that is a way to address those PCI compliance rules and still use our system.</w:t>
      </w:r>
    </w:p>
    <w:p w14:paraId="106552C5" w14:textId="5FD72277" w:rsidR="00214C65" w:rsidRDefault="00214C65" w:rsidP="0004760E">
      <w:pPr>
        <w:pStyle w:val="NoSpacing"/>
      </w:pPr>
      <w:r>
        <w:t xml:space="preserve">This is available through </w:t>
      </w:r>
      <w:proofErr w:type="spellStart"/>
      <w:r>
        <w:t>Elavon</w:t>
      </w:r>
      <w:proofErr w:type="spellEnd"/>
      <w:r>
        <w:t xml:space="preserve"> credit card processor.</w:t>
      </w:r>
    </w:p>
    <w:p w14:paraId="5B522146" w14:textId="73C5DF2E" w:rsidR="000301B0" w:rsidRDefault="000301B0" w:rsidP="0004760E">
      <w:pPr>
        <w:pStyle w:val="NoSpacing"/>
      </w:pPr>
      <w:proofErr w:type="spellStart"/>
      <w:r>
        <w:t>Cybersource</w:t>
      </w:r>
      <w:proofErr w:type="spellEnd"/>
      <w:r>
        <w:t xml:space="preserve"> through SBCTC for online credit card payments is not PCI compliant.  John is putting together an RFI for all colleges for a new processor that will be PCI compliance.</w:t>
      </w:r>
    </w:p>
    <w:p w14:paraId="42C327A9" w14:textId="53D565CB" w:rsidR="00214C65" w:rsidRDefault="00214C65" w:rsidP="0004760E">
      <w:pPr>
        <w:pStyle w:val="NoSpacing"/>
      </w:pPr>
    </w:p>
    <w:p w14:paraId="3CAF1010" w14:textId="17714F03" w:rsidR="00214C65" w:rsidRDefault="00390BBF" w:rsidP="0004760E">
      <w:pPr>
        <w:pStyle w:val="NoSpacing"/>
      </w:pPr>
      <w:r>
        <w:t>Program Indexes/Class Codes</w:t>
      </w:r>
    </w:p>
    <w:p w14:paraId="70F0D3F1" w14:textId="090FCAC5" w:rsidR="00390BBF" w:rsidRDefault="00390BBF" w:rsidP="0004760E">
      <w:pPr>
        <w:pStyle w:val="NoSpacing"/>
      </w:pPr>
      <w:r>
        <w:t xml:space="preserve">Currently colleges are using a lot of different program indexes within Fund 997.  </w:t>
      </w:r>
    </w:p>
    <w:p w14:paraId="3DE2A023" w14:textId="1BEED4E6" w:rsidR="000301B0" w:rsidRDefault="000301B0" w:rsidP="0004760E">
      <w:pPr>
        <w:pStyle w:val="NoSpacing"/>
      </w:pPr>
      <w:r>
        <w:t>Use 997-211-xxxx for all capital asset activity</w:t>
      </w:r>
    </w:p>
    <w:p w14:paraId="346A3FD1" w14:textId="5E14BF26" w:rsidR="000301B0" w:rsidRDefault="000301B0" w:rsidP="0004760E">
      <w:pPr>
        <w:pStyle w:val="NoSpacing"/>
      </w:pPr>
      <w:r>
        <w:t>Use 147-221-xxxx, not 147-900-xxxx for local capital improvement funds.</w:t>
      </w:r>
    </w:p>
    <w:p w14:paraId="5CF60EC9" w14:textId="64784096" w:rsidR="000301B0" w:rsidRDefault="000301B0" w:rsidP="0004760E">
      <w:pPr>
        <w:pStyle w:val="NoSpacing"/>
      </w:pPr>
      <w:r>
        <w:t>We should only be using program index 900 for state capital allocated funds.</w:t>
      </w:r>
    </w:p>
    <w:p w14:paraId="7452B346" w14:textId="7D0B564E" w:rsidR="006969DF" w:rsidRDefault="006969DF" w:rsidP="0004760E">
      <w:pPr>
        <w:pStyle w:val="NoSpacing"/>
      </w:pPr>
      <w:r>
        <w:t>This change can happen July 1</w:t>
      </w:r>
      <w:r w:rsidRPr="006969DF">
        <w:rPr>
          <w:vertAlign w:val="superscript"/>
        </w:rPr>
        <w:t>st</w:t>
      </w:r>
      <w:r>
        <w:t>!</w:t>
      </w:r>
    </w:p>
    <w:p w14:paraId="36FAD85C" w14:textId="504B1C29" w:rsidR="005074AA" w:rsidRDefault="005074AA" w:rsidP="0004760E">
      <w:pPr>
        <w:pStyle w:val="NoSpacing"/>
      </w:pPr>
    </w:p>
    <w:p w14:paraId="6C842975" w14:textId="7C064453" w:rsidR="005074AA" w:rsidRDefault="005074AA" w:rsidP="0004760E">
      <w:pPr>
        <w:pStyle w:val="NoSpacing"/>
      </w:pPr>
      <w:r>
        <w:lastRenderedPageBreak/>
        <w:t xml:space="preserve">Fund 145 – program index should always start with 1xx, and they should never end in zero.  </w:t>
      </w:r>
    </w:p>
    <w:p w14:paraId="17780E7A" w14:textId="73D02E91" w:rsidR="005074AA" w:rsidRDefault="005074AA" w:rsidP="0004760E">
      <w:pPr>
        <w:pStyle w:val="NoSpacing"/>
      </w:pPr>
    </w:p>
    <w:p w14:paraId="14975F20" w14:textId="4DCC64F0" w:rsidR="005074AA" w:rsidRDefault="005074AA" w:rsidP="0004760E">
      <w:pPr>
        <w:pStyle w:val="NoSpacing"/>
      </w:pPr>
      <w:r>
        <w:t>Fund 146 – We need to move some 145 activities to Fund 146 instead.  International contracts, Running Start, Contracts/Grants with multiple customers, Overhead/Indirect collection account, other accounts/fund balances not billed.</w:t>
      </w:r>
    </w:p>
    <w:p w14:paraId="354924BA" w14:textId="5212CFBB" w:rsidR="00E46E3C" w:rsidRDefault="00E46E3C" w:rsidP="0004760E">
      <w:pPr>
        <w:pStyle w:val="NoSpacing"/>
      </w:pPr>
    </w:p>
    <w:p w14:paraId="36B822CF" w14:textId="7FA5F617" w:rsidR="00E46E3C" w:rsidRDefault="006C325C" w:rsidP="0004760E">
      <w:pPr>
        <w:pStyle w:val="NoSpacing"/>
      </w:pPr>
      <w:r>
        <w:t>For Student Loans – do not ever use revenue source 0384.  Federal Direct Student Loans should be expenditure reversals, not a revenue.  Reimbursement should be recorded as an NZ credit.</w:t>
      </w:r>
    </w:p>
    <w:p w14:paraId="1CDEC76B" w14:textId="29951F7A" w:rsidR="00F16FC1" w:rsidRDefault="00F16FC1" w:rsidP="0004760E">
      <w:pPr>
        <w:pStyle w:val="NoSpacing"/>
      </w:pPr>
    </w:p>
    <w:p w14:paraId="58E5495C" w14:textId="40046E85" w:rsidR="00F16FC1" w:rsidRDefault="00F16FC1" w:rsidP="0004760E">
      <w:pPr>
        <w:pStyle w:val="NoSpacing"/>
      </w:pPr>
      <w:r>
        <w:t xml:space="preserve">Interest Charges.  When colleges convert to PeopleSoft, interest at the rate of one percent per month will be added to any outstanding debts owed to the state.  During conversion, it will just be for students going forward, not back.  Just as a heads up – we may want to warn students as we are converting.  </w:t>
      </w:r>
    </w:p>
    <w:p w14:paraId="0510C0DB" w14:textId="6EC3518B" w:rsidR="004A7AD0" w:rsidRDefault="004A7AD0" w:rsidP="0004760E">
      <w:pPr>
        <w:pStyle w:val="NoSpacing"/>
      </w:pPr>
    </w:p>
    <w:p w14:paraId="561C4658" w14:textId="150A6170" w:rsidR="004A7AD0" w:rsidRDefault="004A7AD0" w:rsidP="0004760E">
      <w:pPr>
        <w:pStyle w:val="NoSpacing"/>
      </w:pPr>
      <w:r>
        <w:t xml:space="preserve">PFML – BC and BK </w:t>
      </w:r>
      <w:proofErr w:type="spellStart"/>
      <w:r>
        <w:t>subobjects</w:t>
      </w:r>
      <w:proofErr w:type="spellEnd"/>
      <w:r>
        <w:t xml:space="preserve"> were swapped for pay period 12B.  Do a journal entry to swap them in FMS.  It is correct in PPMS, but it got messed up in the crosswalk to FMS.  It is up to the colleges if we want to switch them back, but know that we will have a difference between FMS and PPMS for that pay period.</w:t>
      </w:r>
      <w:r w:rsidR="007F0EA5">
        <w:t xml:space="preserve">  If we have an audit, we would need to remember there is a difference.</w:t>
      </w:r>
    </w:p>
    <w:p w14:paraId="0EE1C87D" w14:textId="4A99E317" w:rsidR="001B33D2" w:rsidRDefault="001B33D2" w:rsidP="00C871D7">
      <w:pPr>
        <w:pStyle w:val="NoSpacing"/>
      </w:pPr>
    </w:p>
    <w:p w14:paraId="0CA9D541" w14:textId="77777777" w:rsidR="0054378D" w:rsidRPr="001B33D2" w:rsidRDefault="0054378D" w:rsidP="00C871D7">
      <w:pPr>
        <w:pStyle w:val="NoSpacing"/>
      </w:pPr>
    </w:p>
    <w:p w14:paraId="410311F0" w14:textId="3C73C153" w:rsidR="00C20C91" w:rsidRDefault="001B33D2" w:rsidP="001B33D2">
      <w:pPr>
        <w:pStyle w:val="NoSpacing"/>
        <w:rPr>
          <w:b/>
          <w:u w:val="single"/>
        </w:rPr>
      </w:pPr>
      <w:r>
        <w:rPr>
          <w:b/>
          <w:u w:val="single"/>
        </w:rPr>
        <w:t>Operating Allocation</w:t>
      </w:r>
    </w:p>
    <w:p w14:paraId="388E0C1F" w14:textId="6A66E7AB" w:rsidR="001B33D2" w:rsidRDefault="001B33D2" w:rsidP="001B33D2">
      <w:pPr>
        <w:pStyle w:val="NoSpacing"/>
      </w:pPr>
      <w:r>
        <w:t>Choi Halladay – VP of Admin Services, Pierce College</w:t>
      </w:r>
    </w:p>
    <w:p w14:paraId="08D268C9" w14:textId="77B200F6" w:rsidR="0054378D" w:rsidRDefault="0054378D" w:rsidP="001B33D2">
      <w:pPr>
        <w:pStyle w:val="NoSpacing"/>
      </w:pPr>
      <w:r>
        <w:t>Presentation on the Allocation Model on the BAR Website</w:t>
      </w:r>
    </w:p>
    <w:p w14:paraId="02DBE66A" w14:textId="49232C86" w:rsidR="0054378D" w:rsidRDefault="0054378D" w:rsidP="001B33D2">
      <w:pPr>
        <w:pStyle w:val="NoSpacing"/>
      </w:pPr>
    </w:p>
    <w:p w14:paraId="656FFD7A" w14:textId="66B52E40" w:rsidR="0054378D" w:rsidRDefault="000F04A7" w:rsidP="001B33D2">
      <w:pPr>
        <w:pStyle w:val="NoSpacing"/>
      </w:pPr>
      <w:r>
        <w:t>New Allocation system principles adopted by WACTC in 2014.</w:t>
      </w:r>
    </w:p>
    <w:p w14:paraId="4FBC2EF5" w14:textId="3D9643AC" w:rsidR="000F04A7" w:rsidRDefault="000F04A7" w:rsidP="001B33D2">
      <w:pPr>
        <w:pStyle w:val="NoSpacing"/>
      </w:pPr>
      <w:r>
        <w:t>Minimum Operating Allocation per college of 2.85 million.  Intended to cover basic infrastructure and admin.</w:t>
      </w:r>
    </w:p>
    <w:p w14:paraId="48AEFDD8" w14:textId="23746548" w:rsidR="000F04A7" w:rsidRDefault="000F04A7" w:rsidP="001B33D2">
      <w:pPr>
        <w:pStyle w:val="NoSpacing"/>
      </w:pPr>
      <w:r>
        <w:t>Performance funding – 5% of total state f</w:t>
      </w:r>
      <w:r w:rsidR="00AF1330">
        <w:t>unding</w:t>
      </w:r>
      <w:proofErr w:type="gramStart"/>
      <w:r w:rsidR="00AF1330">
        <w:t>,  allocated</w:t>
      </w:r>
      <w:proofErr w:type="gramEnd"/>
      <w:r w:rsidR="00AF1330">
        <w:t xml:space="preserve"> based on SAI performance formulas.  Each college received their % of the total SAI points, of the 5% funding.</w:t>
      </w:r>
    </w:p>
    <w:p w14:paraId="70D873C2" w14:textId="624C0883" w:rsidR="000F04A7" w:rsidRDefault="000F04A7" w:rsidP="001B33D2">
      <w:pPr>
        <w:pStyle w:val="NoSpacing"/>
      </w:pPr>
      <w:r>
        <w:t>Enhanced FTE Funding.  130% of standard FTE funding.  Intended to recognize High Cost and ABE offerings.</w:t>
      </w:r>
    </w:p>
    <w:p w14:paraId="19EF854D" w14:textId="53BE3CAA" w:rsidR="000F04A7" w:rsidRDefault="000F04A7" w:rsidP="001B33D2">
      <w:pPr>
        <w:pStyle w:val="NoSpacing"/>
      </w:pPr>
      <w:r>
        <w:t xml:space="preserve">Provisos and Earmarks.  Legislative or SBCTC directed set-asides for specific purposes or districts.  </w:t>
      </w:r>
    </w:p>
    <w:p w14:paraId="442A291D" w14:textId="207811D5" w:rsidR="00AF1330" w:rsidRDefault="00AF1330" w:rsidP="001B33D2">
      <w:pPr>
        <w:pStyle w:val="NoSpacing"/>
      </w:pPr>
    </w:p>
    <w:p w14:paraId="3950D91E" w14:textId="77777777" w:rsidR="00AF1330" w:rsidRPr="001B33D2" w:rsidRDefault="00AF1330" w:rsidP="001B33D2">
      <w:pPr>
        <w:pStyle w:val="NoSpacing"/>
      </w:pPr>
    </w:p>
    <w:p w14:paraId="36120111" w14:textId="77777777" w:rsidR="00C871D7" w:rsidRDefault="00C871D7" w:rsidP="00C871D7">
      <w:pPr>
        <w:pStyle w:val="NoSpacing"/>
      </w:pPr>
    </w:p>
    <w:p w14:paraId="6BBFC9E8" w14:textId="5DC858A6" w:rsidR="00C871D7" w:rsidRPr="00C871D7" w:rsidRDefault="001B33D2" w:rsidP="00C871D7">
      <w:pPr>
        <w:pStyle w:val="NoSpacing"/>
        <w:rPr>
          <w:b/>
        </w:rPr>
      </w:pPr>
      <w:r>
        <w:rPr>
          <w:b/>
        </w:rPr>
        <w:t xml:space="preserve">Dinner &amp; Team Building </w:t>
      </w:r>
    </w:p>
    <w:p w14:paraId="4E31EDF3" w14:textId="77777777" w:rsidR="005E0723" w:rsidRPr="003E65D7" w:rsidRDefault="005E0723" w:rsidP="005E0723">
      <w:pPr>
        <w:pStyle w:val="NoSpacing"/>
        <w:ind w:left="360"/>
      </w:pPr>
    </w:p>
    <w:p w14:paraId="298B776C" w14:textId="6671219B" w:rsidR="00A112D8" w:rsidRDefault="00A112D8" w:rsidP="0080123D">
      <w:pPr>
        <w:pStyle w:val="NoSpacing"/>
      </w:pPr>
    </w:p>
    <w:p w14:paraId="76484FAB" w14:textId="48FAB553" w:rsidR="000B40F4" w:rsidRDefault="000B40F4" w:rsidP="00497FE8">
      <w:pPr>
        <w:pStyle w:val="NoSpacing"/>
        <w:rPr>
          <w:b/>
        </w:rPr>
      </w:pPr>
      <w:r>
        <w:rPr>
          <w:b/>
        </w:rPr>
        <w:t xml:space="preserve">Friday, </w:t>
      </w:r>
      <w:r w:rsidR="001B33D2">
        <w:rPr>
          <w:b/>
        </w:rPr>
        <w:t>January 25th</w:t>
      </w:r>
    </w:p>
    <w:p w14:paraId="4F254875" w14:textId="77777777" w:rsidR="009C65EF" w:rsidRDefault="009C65EF" w:rsidP="00497FE8">
      <w:pPr>
        <w:pStyle w:val="NoSpacing"/>
        <w:rPr>
          <w:b/>
          <w:u w:val="single"/>
        </w:rPr>
      </w:pPr>
    </w:p>
    <w:p w14:paraId="64599BB9" w14:textId="29A70177" w:rsidR="003977A8" w:rsidRDefault="00C871D7" w:rsidP="00497FE8">
      <w:pPr>
        <w:pStyle w:val="NoSpacing"/>
        <w:rPr>
          <w:b/>
          <w:u w:val="single"/>
        </w:rPr>
      </w:pPr>
      <w:r>
        <w:rPr>
          <w:b/>
          <w:u w:val="single"/>
        </w:rPr>
        <w:t>BAR Business – BAC Report, Treasurer’s Report, Training Update, etc.</w:t>
      </w:r>
    </w:p>
    <w:p w14:paraId="1ABD1A9B" w14:textId="6C9D26E4" w:rsidR="00265E22" w:rsidRDefault="009F1369" w:rsidP="00EB3068">
      <w:pPr>
        <w:pStyle w:val="NoSpacing"/>
      </w:pPr>
      <w:r>
        <w:t>Treasurer’s report approved</w:t>
      </w:r>
    </w:p>
    <w:p w14:paraId="63E9F6DB" w14:textId="21B01D7B" w:rsidR="009F1369" w:rsidRDefault="009F1369" w:rsidP="00EB3068">
      <w:pPr>
        <w:pStyle w:val="NoSpacing"/>
      </w:pPr>
    </w:p>
    <w:p w14:paraId="7C67BD10" w14:textId="4AECA388" w:rsidR="009F1369" w:rsidRDefault="009F1369" w:rsidP="00EB3068">
      <w:pPr>
        <w:pStyle w:val="NoSpacing"/>
      </w:pPr>
      <w:r>
        <w:t>BAC Report:</w:t>
      </w:r>
    </w:p>
    <w:p w14:paraId="734A710B" w14:textId="38449C85" w:rsidR="009F1369" w:rsidRDefault="009F1369" w:rsidP="009F1369">
      <w:pPr>
        <w:pStyle w:val="NoSpacing"/>
        <w:numPr>
          <w:ilvl w:val="0"/>
          <w:numId w:val="36"/>
        </w:numPr>
      </w:pPr>
      <w:r>
        <w:t>Mandy Kaplan was at the BAC meeting.  She is only concerned with Bank of America/</w:t>
      </w:r>
      <w:proofErr w:type="spellStart"/>
      <w:r>
        <w:t>Cybersource</w:t>
      </w:r>
      <w:proofErr w:type="spellEnd"/>
      <w:r>
        <w:t xml:space="preserve"> PCI Compliance.  She will continue to attend BAC meetings annually until we are all PCI Compliant.</w:t>
      </w:r>
    </w:p>
    <w:p w14:paraId="3B355E34" w14:textId="3FF6EE0C" w:rsidR="009F1369" w:rsidRDefault="009F1369" w:rsidP="009F1369">
      <w:pPr>
        <w:pStyle w:val="NoSpacing"/>
        <w:numPr>
          <w:ilvl w:val="0"/>
          <w:numId w:val="36"/>
        </w:numPr>
      </w:pPr>
      <w:r>
        <w:lastRenderedPageBreak/>
        <w:t>There is a Waivers group that is getting together to review Waivers.  They are discussing whether or not we should be including ABE as part of our waivers.  Is it a true waiver, or is $25 just the tuition charge?</w:t>
      </w:r>
    </w:p>
    <w:p w14:paraId="7F1711B4" w14:textId="0D00E1CA" w:rsidR="009F1369" w:rsidRDefault="009F1369" w:rsidP="009F1369">
      <w:pPr>
        <w:pStyle w:val="NoSpacing"/>
        <w:numPr>
          <w:ilvl w:val="0"/>
          <w:numId w:val="36"/>
        </w:numPr>
      </w:pPr>
      <w:r>
        <w:t>Every college is going deeper in the whole with their budget because the state is only funding a portion of our salary increases.</w:t>
      </w:r>
      <w:r w:rsidR="006401C5">
        <w:t xml:space="preserve">  </w:t>
      </w:r>
    </w:p>
    <w:p w14:paraId="75E2BBE3" w14:textId="791715DF" w:rsidR="006401C5" w:rsidRDefault="006401C5" w:rsidP="009F1369">
      <w:pPr>
        <w:pStyle w:val="NoSpacing"/>
        <w:numPr>
          <w:ilvl w:val="0"/>
          <w:numId w:val="36"/>
        </w:numPr>
      </w:pPr>
      <w:proofErr w:type="spellStart"/>
      <w:proofErr w:type="gramStart"/>
      <w:r>
        <w:t>President’s</w:t>
      </w:r>
      <w:proofErr w:type="spellEnd"/>
      <w:proofErr w:type="gramEnd"/>
      <w:r>
        <w:t xml:space="preserve"> are focusing on budgets.  Homelessness is at the top of the state budget list, and colleges are about 3</w:t>
      </w:r>
      <w:r w:rsidRPr="006401C5">
        <w:rPr>
          <w:vertAlign w:val="superscript"/>
        </w:rPr>
        <w:t>rd</w:t>
      </w:r>
      <w:r>
        <w:t xml:space="preserve"> or 4</w:t>
      </w:r>
      <w:r w:rsidRPr="006401C5">
        <w:rPr>
          <w:vertAlign w:val="superscript"/>
        </w:rPr>
        <w:t>th</w:t>
      </w:r>
      <w:r>
        <w:t>.</w:t>
      </w:r>
    </w:p>
    <w:p w14:paraId="05AF015A" w14:textId="0AAA1E90" w:rsidR="006401C5" w:rsidRDefault="00CB4205" w:rsidP="009F1369">
      <w:pPr>
        <w:pStyle w:val="NoSpacing"/>
        <w:numPr>
          <w:ilvl w:val="0"/>
          <w:numId w:val="36"/>
        </w:numPr>
      </w:pPr>
      <w:proofErr w:type="spellStart"/>
      <w:proofErr w:type="gramStart"/>
      <w:r>
        <w:t>President’s</w:t>
      </w:r>
      <w:proofErr w:type="spellEnd"/>
      <w:proofErr w:type="gramEnd"/>
      <w:r>
        <w:t xml:space="preserve"> are focusing on compensation and salaries across the state.</w:t>
      </w:r>
    </w:p>
    <w:p w14:paraId="3B631E5B" w14:textId="106354EB" w:rsidR="00CB4205" w:rsidRDefault="00CB4205" w:rsidP="009F1369">
      <w:pPr>
        <w:pStyle w:val="NoSpacing"/>
        <w:numPr>
          <w:ilvl w:val="0"/>
          <w:numId w:val="36"/>
        </w:numPr>
      </w:pPr>
      <w:r>
        <w:t>Request for PAC to change the direct buy limits.</w:t>
      </w:r>
    </w:p>
    <w:p w14:paraId="4DBD6C99" w14:textId="7416C6CB" w:rsidR="00CB4205" w:rsidRDefault="00CB4205" w:rsidP="009F1369">
      <w:pPr>
        <w:pStyle w:val="NoSpacing"/>
        <w:numPr>
          <w:ilvl w:val="0"/>
          <w:numId w:val="36"/>
        </w:numPr>
      </w:pPr>
      <w:r>
        <w:t xml:space="preserve">System wide risk assessment for E-Signatures.  </w:t>
      </w:r>
    </w:p>
    <w:p w14:paraId="28D54678" w14:textId="18FD32A7" w:rsidR="00D53CA6" w:rsidRDefault="00D53CA6" w:rsidP="00D53CA6">
      <w:pPr>
        <w:pStyle w:val="NoSpacing"/>
        <w:ind w:left="360"/>
      </w:pPr>
    </w:p>
    <w:p w14:paraId="448CE7F7" w14:textId="42FD29FB" w:rsidR="00D53CA6" w:rsidRDefault="00D53CA6" w:rsidP="00D53CA6">
      <w:pPr>
        <w:pStyle w:val="NoSpacing"/>
        <w:ind w:left="360"/>
      </w:pPr>
      <w:r>
        <w:t>May meeting minutes are approved</w:t>
      </w:r>
    </w:p>
    <w:p w14:paraId="05406910" w14:textId="130B4D5A" w:rsidR="00D53CA6" w:rsidRDefault="00D53CA6" w:rsidP="00D53CA6">
      <w:pPr>
        <w:pStyle w:val="NoSpacing"/>
        <w:ind w:left="360"/>
      </w:pPr>
    </w:p>
    <w:p w14:paraId="33A33490" w14:textId="0D15A85E" w:rsidR="00D53CA6" w:rsidRDefault="001A3919" w:rsidP="00D53CA6">
      <w:pPr>
        <w:pStyle w:val="NoSpacing"/>
        <w:ind w:left="360"/>
      </w:pPr>
      <w:r>
        <w:t xml:space="preserve">Sylvia Training Update.  Sylvia would like ideas on what people would like to be trained on.  She is looking for more volunteers to help put on trainings at BAR 101.  </w:t>
      </w:r>
    </w:p>
    <w:p w14:paraId="12E8E2C9" w14:textId="498482E7" w:rsidR="00972669" w:rsidRDefault="00972669" w:rsidP="00D53CA6">
      <w:pPr>
        <w:pStyle w:val="NoSpacing"/>
        <w:ind w:left="360"/>
      </w:pPr>
      <w:r>
        <w:t>Discussion of maybe only having BAR Training every-other-year.  Maybe just a one-day training this year on ctcLink preparation?</w:t>
      </w:r>
    </w:p>
    <w:p w14:paraId="3677DEE0" w14:textId="6B0DCF9B" w:rsidR="001A3919" w:rsidRDefault="001A3919" w:rsidP="001A3919">
      <w:pPr>
        <w:pStyle w:val="NoSpacing"/>
        <w:numPr>
          <w:ilvl w:val="0"/>
          <w:numId w:val="37"/>
        </w:numPr>
      </w:pPr>
      <w:r>
        <w:t>Creating DATAX reports</w:t>
      </w:r>
    </w:p>
    <w:p w14:paraId="0BE26652" w14:textId="5BF8726B" w:rsidR="001A3919" w:rsidRDefault="001A3919" w:rsidP="001A3919">
      <w:pPr>
        <w:pStyle w:val="NoSpacing"/>
        <w:numPr>
          <w:ilvl w:val="0"/>
          <w:numId w:val="37"/>
        </w:numPr>
      </w:pPr>
      <w:r>
        <w:t>Relationship between tables in FMS/SMS.  Understanding the impact of your processes.</w:t>
      </w:r>
    </w:p>
    <w:p w14:paraId="4D438D24" w14:textId="2E236B70" w:rsidR="001A3919" w:rsidRDefault="00972669" w:rsidP="001A3919">
      <w:pPr>
        <w:pStyle w:val="NoSpacing"/>
        <w:numPr>
          <w:ilvl w:val="0"/>
          <w:numId w:val="37"/>
        </w:numPr>
      </w:pPr>
      <w:r>
        <w:t>SMART review page by page</w:t>
      </w:r>
    </w:p>
    <w:p w14:paraId="1FDD6FC5" w14:textId="77777777" w:rsidR="00972669" w:rsidRDefault="00972669" w:rsidP="001515F9">
      <w:pPr>
        <w:pStyle w:val="NoSpacing"/>
      </w:pPr>
    </w:p>
    <w:p w14:paraId="1EBCCA59" w14:textId="28534693" w:rsidR="006D4A2F" w:rsidRDefault="001515F9" w:rsidP="006D4A2F">
      <w:pPr>
        <w:pStyle w:val="NoSpacing"/>
      </w:pPr>
      <w:r>
        <w:t>Nobody seemed interested in having the one-day financial statement training the day prior to our Spring BAR Meeting.</w:t>
      </w:r>
    </w:p>
    <w:p w14:paraId="12F3E3E5" w14:textId="7A7E77F5" w:rsidR="006D4A2F" w:rsidRDefault="006D4A2F" w:rsidP="006D4A2F">
      <w:pPr>
        <w:pStyle w:val="NoSpacing"/>
      </w:pPr>
    </w:p>
    <w:p w14:paraId="60CCDB20" w14:textId="77777777" w:rsidR="00C41DE1" w:rsidRDefault="00C41DE1" w:rsidP="006D4A2F">
      <w:pPr>
        <w:pStyle w:val="NoSpacing"/>
      </w:pPr>
    </w:p>
    <w:p w14:paraId="701D2DCB" w14:textId="71F68159" w:rsidR="003E65D7" w:rsidRDefault="003E65D7" w:rsidP="005F4032">
      <w:pPr>
        <w:pStyle w:val="NoSpacing"/>
        <w:rPr>
          <w:b/>
          <w:u w:val="single"/>
        </w:rPr>
      </w:pPr>
      <w:r>
        <w:rPr>
          <w:b/>
          <w:u w:val="single"/>
        </w:rPr>
        <w:t xml:space="preserve">CTC Link Update </w:t>
      </w:r>
      <w:r w:rsidR="00865941">
        <w:rPr>
          <w:b/>
          <w:u w:val="single"/>
        </w:rPr>
        <w:t>&amp; Helpful Tidbits</w:t>
      </w:r>
    </w:p>
    <w:p w14:paraId="1BD37844" w14:textId="2E9D6D3B" w:rsidR="003E65D7" w:rsidRDefault="00C41DE1" w:rsidP="005F4032">
      <w:pPr>
        <w:pStyle w:val="NoSpacing"/>
      </w:pPr>
      <w:r>
        <w:t xml:space="preserve">John </w:t>
      </w:r>
      <w:proofErr w:type="spellStart"/>
      <w:r>
        <w:t>Ginther</w:t>
      </w:r>
      <w:proofErr w:type="spellEnd"/>
      <w:r>
        <w:t xml:space="preserve"> and Sabra Sand</w:t>
      </w:r>
      <w:r w:rsidR="00A82314">
        <w:t xml:space="preserve"> – update on what they have been working on to go live in this next phase.</w:t>
      </w:r>
    </w:p>
    <w:p w14:paraId="6874483F" w14:textId="7A493186" w:rsidR="00C942ED" w:rsidRDefault="00C942ED" w:rsidP="005F4032">
      <w:pPr>
        <w:pStyle w:val="NoSpacing"/>
      </w:pPr>
      <w:r>
        <w:t>Sabra has a presentation and workbooks that will be added to the BAR website</w:t>
      </w:r>
    </w:p>
    <w:p w14:paraId="41BBD184" w14:textId="5D618DA1" w:rsidR="00A82314" w:rsidRDefault="00A82314" w:rsidP="005F4032">
      <w:pPr>
        <w:pStyle w:val="NoSpacing"/>
      </w:pPr>
    </w:p>
    <w:p w14:paraId="02834564" w14:textId="7163DEAB" w:rsidR="00A82314" w:rsidRDefault="00E92C74" w:rsidP="005F4032">
      <w:pPr>
        <w:pStyle w:val="NoSpacing"/>
      </w:pPr>
      <w:r>
        <w:t xml:space="preserve">Question from John </w:t>
      </w:r>
      <w:proofErr w:type="spellStart"/>
      <w:r>
        <w:t>Ginther</w:t>
      </w:r>
      <w:proofErr w:type="spellEnd"/>
      <w:r>
        <w:t xml:space="preserve"> on what </w:t>
      </w:r>
      <w:proofErr w:type="spellStart"/>
      <w:r>
        <w:t>ChartField</w:t>
      </w:r>
      <w:proofErr w:type="spellEnd"/>
      <w:r>
        <w:t xml:space="preserve"> we use for Due To/Due </w:t>
      </w:r>
      <w:proofErr w:type="gramStart"/>
      <w:r>
        <w:t>From</w:t>
      </w:r>
      <w:proofErr w:type="gramEnd"/>
      <w:r>
        <w:t xml:space="preserve"> other state agencies.  PeopleSoft currently not set up to handle Due to/Due </w:t>
      </w:r>
      <w:proofErr w:type="spellStart"/>
      <w:r>
        <w:t>froms</w:t>
      </w:r>
      <w:proofErr w:type="spellEnd"/>
      <w:r>
        <w:t xml:space="preserve">.  </w:t>
      </w:r>
      <w:proofErr w:type="spellStart"/>
      <w:proofErr w:type="gramStart"/>
      <w:r>
        <w:t>chartField</w:t>
      </w:r>
      <w:proofErr w:type="spellEnd"/>
      <w:proofErr w:type="gramEnd"/>
      <w:r>
        <w:t xml:space="preserve"> 1 is not being used right now, so we all agreed to use that </w:t>
      </w:r>
      <w:proofErr w:type="spellStart"/>
      <w:r>
        <w:t>ChartField</w:t>
      </w:r>
      <w:proofErr w:type="spellEnd"/>
      <w:r>
        <w:t xml:space="preserve"> for Due to/Due </w:t>
      </w:r>
      <w:proofErr w:type="spellStart"/>
      <w:r>
        <w:t>froms</w:t>
      </w:r>
      <w:proofErr w:type="spellEnd"/>
      <w:r>
        <w:t>.</w:t>
      </w:r>
    </w:p>
    <w:p w14:paraId="1F624C18" w14:textId="56D24DE7" w:rsidR="00E92C74" w:rsidRDefault="00E92C74" w:rsidP="005F4032">
      <w:pPr>
        <w:pStyle w:val="NoSpacing"/>
      </w:pPr>
    </w:p>
    <w:p w14:paraId="5D036B49" w14:textId="760ED24A" w:rsidR="002747EB" w:rsidRPr="00F547EC" w:rsidRDefault="002747EB" w:rsidP="005F4032">
      <w:pPr>
        <w:pStyle w:val="NoSpacing"/>
        <w:rPr>
          <w:b/>
        </w:rPr>
      </w:pPr>
      <w:r w:rsidRPr="00F547EC">
        <w:rPr>
          <w:b/>
        </w:rPr>
        <w:t>Clark’s Timeline</w:t>
      </w:r>
      <w:r w:rsidR="00F547EC">
        <w:rPr>
          <w:b/>
        </w:rPr>
        <w:t xml:space="preserve"> – what they have done so far</w:t>
      </w:r>
    </w:p>
    <w:p w14:paraId="4A03E49F" w14:textId="61C66898" w:rsidR="00E92C74" w:rsidRDefault="002747EB" w:rsidP="005F4032">
      <w:pPr>
        <w:pStyle w:val="NoSpacing"/>
      </w:pPr>
      <w:r>
        <w:t xml:space="preserve">Clark’s work started in June 2018.  First Configuration and </w:t>
      </w:r>
      <w:proofErr w:type="spellStart"/>
      <w:r>
        <w:t>Fitgap</w:t>
      </w:r>
      <w:proofErr w:type="spellEnd"/>
      <w:r>
        <w:t xml:space="preserve"> session</w:t>
      </w:r>
    </w:p>
    <w:p w14:paraId="13A770DA" w14:textId="21F8A211" w:rsidR="002747EB" w:rsidRDefault="00F547EC" w:rsidP="002747EB">
      <w:pPr>
        <w:pStyle w:val="NoSpacing"/>
        <w:numPr>
          <w:ilvl w:val="0"/>
          <w:numId w:val="38"/>
        </w:numPr>
      </w:pPr>
      <w:r>
        <w:t>Department Chart Field</w:t>
      </w:r>
    </w:p>
    <w:p w14:paraId="5A6E2BEF" w14:textId="69A03A93" w:rsidR="00F547EC" w:rsidRDefault="00F547EC" w:rsidP="002747EB">
      <w:pPr>
        <w:pStyle w:val="NoSpacing"/>
        <w:numPr>
          <w:ilvl w:val="0"/>
          <w:numId w:val="38"/>
        </w:numPr>
      </w:pPr>
      <w:r>
        <w:t>Any local Chart Fields</w:t>
      </w:r>
    </w:p>
    <w:p w14:paraId="42F40FDD" w14:textId="2C0049AF" w:rsidR="00F547EC" w:rsidRDefault="00F547EC" w:rsidP="002747EB">
      <w:pPr>
        <w:pStyle w:val="NoSpacing"/>
        <w:numPr>
          <w:ilvl w:val="0"/>
          <w:numId w:val="38"/>
        </w:numPr>
      </w:pPr>
      <w:r>
        <w:t>Accounts Receivable setup items</w:t>
      </w:r>
    </w:p>
    <w:p w14:paraId="22177DE4" w14:textId="2A5FDED4" w:rsidR="00F547EC" w:rsidRDefault="00F547EC" w:rsidP="002747EB">
      <w:pPr>
        <w:pStyle w:val="NoSpacing"/>
        <w:numPr>
          <w:ilvl w:val="0"/>
          <w:numId w:val="38"/>
        </w:numPr>
      </w:pPr>
      <w:r>
        <w:t>Accounts Payable set up items</w:t>
      </w:r>
    </w:p>
    <w:p w14:paraId="3AF43592" w14:textId="5DF587A6" w:rsidR="00F547EC" w:rsidRDefault="00F547EC" w:rsidP="002747EB">
      <w:pPr>
        <w:pStyle w:val="NoSpacing"/>
        <w:numPr>
          <w:ilvl w:val="0"/>
          <w:numId w:val="38"/>
        </w:numPr>
      </w:pPr>
      <w:r>
        <w:t>Asset setup items</w:t>
      </w:r>
    </w:p>
    <w:p w14:paraId="2F61D88D" w14:textId="0E6E866E" w:rsidR="00F547EC" w:rsidRDefault="00F547EC" w:rsidP="002747EB">
      <w:pPr>
        <w:pStyle w:val="NoSpacing"/>
        <w:numPr>
          <w:ilvl w:val="0"/>
          <w:numId w:val="38"/>
        </w:numPr>
      </w:pPr>
      <w:r>
        <w:t>Student Financials Item types.  This is the largest piece of set up you have to do</w:t>
      </w:r>
    </w:p>
    <w:p w14:paraId="4127EB73" w14:textId="77777777" w:rsidR="00F547EC" w:rsidRDefault="00F547EC" w:rsidP="00F547EC">
      <w:pPr>
        <w:pStyle w:val="NoSpacing"/>
        <w:ind w:left="1440"/>
      </w:pPr>
    </w:p>
    <w:p w14:paraId="0D9367B4" w14:textId="38CC3DE0" w:rsidR="00F547EC" w:rsidRDefault="00F547EC" w:rsidP="00F547EC">
      <w:pPr>
        <w:pStyle w:val="NoSpacing"/>
      </w:pPr>
      <w:r>
        <w:t>August/September 2018.  Bio Demo Conversion Cycle 1.  A lot of cleanup related to this.  Employee side in HR/</w:t>
      </w:r>
      <w:proofErr w:type="spellStart"/>
      <w:r>
        <w:t>Paryoll</w:t>
      </w:r>
      <w:proofErr w:type="spellEnd"/>
      <w:r>
        <w:t>, student side in campus solutions, trumping rules if both student and employee.</w:t>
      </w:r>
    </w:p>
    <w:p w14:paraId="2168EA25" w14:textId="38998FAC" w:rsidR="005254C5" w:rsidRDefault="00F547EC" w:rsidP="00F547EC">
      <w:pPr>
        <w:pStyle w:val="NoSpacing"/>
        <w:ind w:left="720"/>
      </w:pPr>
      <w:r>
        <w:t>Followed by homework to test configuration or populate field.</w:t>
      </w:r>
    </w:p>
    <w:p w14:paraId="76299BCA" w14:textId="2946FAA5" w:rsidR="00F547EC" w:rsidRDefault="00F547EC" w:rsidP="00F547EC">
      <w:pPr>
        <w:pStyle w:val="NoSpacing"/>
        <w:numPr>
          <w:ilvl w:val="0"/>
          <w:numId w:val="39"/>
        </w:numPr>
      </w:pPr>
      <w:r>
        <w:t>Open PO samples</w:t>
      </w:r>
    </w:p>
    <w:p w14:paraId="230A4B42" w14:textId="2A5FEB3C" w:rsidR="00F547EC" w:rsidRDefault="00F547EC" w:rsidP="00F547EC">
      <w:pPr>
        <w:pStyle w:val="NoSpacing"/>
        <w:numPr>
          <w:ilvl w:val="0"/>
          <w:numId w:val="39"/>
        </w:numPr>
      </w:pPr>
      <w:r>
        <w:t>Sample of assets</w:t>
      </w:r>
    </w:p>
    <w:p w14:paraId="3CD029C0" w14:textId="026E3571" w:rsidR="00F547EC" w:rsidRDefault="00F547EC" w:rsidP="00F547EC">
      <w:pPr>
        <w:pStyle w:val="NoSpacing"/>
        <w:numPr>
          <w:ilvl w:val="0"/>
          <w:numId w:val="39"/>
        </w:numPr>
      </w:pPr>
      <w:r>
        <w:lastRenderedPageBreak/>
        <w:t>1099 samples</w:t>
      </w:r>
    </w:p>
    <w:p w14:paraId="5904DE35" w14:textId="6BA1A3C4" w:rsidR="00F547EC" w:rsidRDefault="00F547EC" w:rsidP="00F547EC">
      <w:pPr>
        <w:pStyle w:val="NoSpacing"/>
        <w:numPr>
          <w:ilvl w:val="0"/>
          <w:numId w:val="39"/>
        </w:numPr>
      </w:pPr>
      <w:r>
        <w:t>Open voucher samples</w:t>
      </w:r>
    </w:p>
    <w:p w14:paraId="3314961B" w14:textId="37CF660C" w:rsidR="00F547EC" w:rsidRDefault="00F547EC" w:rsidP="00F547EC">
      <w:pPr>
        <w:pStyle w:val="NoSpacing"/>
      </w:pPr>
    </w:p>
    <w:p w14:paraId="2A8AA4D7" w14:textId="06A72B43" w:rsidR="00F547EC" w:rsidRDefault="001F5A37" w:rsidP="00F547EC">
      <w:pPr>
        <w:pStyle w:val="NoSpacing"/>
      </w:pPr>
      <w:r>
        <w:t xml:space="preserve">October - </w:t>
      </w:r>
      <w:r w:rsidR="00F547EC">
        <w:t>Validated the Data That Came Over.  Cycle 2</w:t>
      </w:r>
    </w:p>
    <w:p w14:paraId="57A44E92" w14:textId="10C3045A" w:rsidR="00F547EC" w:rsidRDefault="00F547EC" w:rsidP="00F547EC">
      <w:pPr>
        <w:pStyle w:val="NoSpacing"/>
        <w:numPr>
          <w:ilvl w:val="0"/>
          <w:numId w:val="40"/>
        </w:numPr>
      </w:pPr>
      <w:r>
        <w:t xml:space="preserve">GL Data.  All accounts, but no transaction detail.  Totals to date by fund, </w:t>
      </w:r>
      <w:proofErr w:type="spellStart"/>
      <w:r>
        <w:t>prog</w:t>
      </w:r>
      <w:proofErr w:type="spellEnd"/>
      <w:r>
        <w:t>, org and GL</w:t>
      </w:r>
    </w:p>
    <w:p w14:paraId="248AB602" w14:textId="39D11663" w:rsidR="00F547EC" w:rsidRDefault="00F547EC" w:rsidP="00F547EC">
      <w:pPr>
        <w:pStyle w:val="NoSpacing"/>
        <w:numPr>
          <w:ilvl w:val="0"/>
          <w:numId w:val="40"/>
        </w:numPr>
      </w:pPr>
      <w:r>
        <w:t>AR Data</w:t>
      </w:r>
    </w:p>
    <w:p w14:paraId="2554B39D" w14:textId="3808F4C3" w:rsidR="00F547EC" w:rsidRDefault="00F547EC" w:rsidP="00F547EC">
      <w:pPr>
        <w:pStyle w:val="NoSpacing"/>
        <w:numPr>
          <w:ilvl w:val="0"/>
          <w:numId w:val="40"/>
        </w:numPr>
      </w:pPr>
      <w:r>
        <w:t>Assets Data</w:t>
      </w:r>
    </w:p>
    <w:p w14:paraId="4AA2A18C" w14:textId="452ED11B" w:rsidR="00F547EC" w:rsidRDefault="00F547EC" w:rsidP="00F547EC">
      <w:pPr>
        <w:pStyle w:val="NoSpacing"/>
        <w:numPr>
          <w:ilvl w:val="0"/>
          <w:numId w:val="40"/>
        </w:numPr>
      </w:pPr>
      <w:r>
        <w:t>AP and PO Data</w:t>
      </w:r>
    </w:p>
    <w:p w14:paraId="3018E12F" w14:textId="34CBD73A" w:rsidR="00F547EC" w:rsidRDefault="00F547EC" w:rsidP="00F547EC">
      <w:pPr>
        <w:pStyle w:val="NoSpacing"/>
        <w:numPr>
          <w:ilvl w:val="0"/>
          <w:numId w:val="40"/>
        </w:numPr>
      </w:pPr>
      <w:r>
        <w:t>Payroll Data.  Direct Deposit Accounts, Payroll total, Job data</w:t>
      </w:r>
    </w:p>
    <w:p w14:paraId="0B0C8BC3" w14:textId="56336D4C" w:rsidR="001F5A37" w:rsidRDefault="001F5A37" w:rsidP="001F5A37">
      <w:pPr>
        <w:pStyle w:val="NoSpacing"/>
      </w:pPr>
    </w:p>
    <w:p w14:paraId="0DF4F326" w14:textId="205BA55D" w:rsidR="001F5A37" w:rsidRDefault="001F5A37" w:rsidP="001F5A37">
      <w:pPr>
        <w:pStyle w:val="NoSpacing"/>
      </w:pPr>
      <w:r>
        <w:t>December – Cycle 3.</w:t>
      </w:r>
    </w:p>
    <w:p w14:paraId="171636A8" w14:textId="728D1AFB" w:rsidR="001F5A37" w:rsidRDefault="001F5A37" w:rsidP="001F5A37">
      <w:pPr>
        <w:pStyle w:val="NoSpacing"/>
        <w:numPr>
          <w:ilvl w:val="0"/>
          <w:numId w:val="41"/>
        </w:numPr>
      </w:pPr>
      <w:r>
        <w:t>Addition Configuration Homework.  Procurement card set up.  Approval routing work</w:t>
      </w:r>
    </w:p>
    <w:p w14:paraId="2A5102CD" w14:textId="00E53071" w:rsidR="001F5A37" w:rsidRDefault="001F5A37" w:rsidP="001F5A37">
      <w:pPr>
        <w:pStyle w:val="NoSpacing"/>
      </w:pPr>
    </w:p>
    <w:p w14:paraId="73801AD7" w14:textId="76E396E1" w:rsidR="001F5A37" w:rsidRDefault="001F5A37" w:rsidP="001F5A37">
      <w:pPr>
        <w:pStyle w:val="NoSpacing"/>
      </w:pPr>
      <w:r>
        <w:t>January – Cycle 3 Snapshot Taken</w:t>
      </w:r>
    </w:p>
    <w:p w14:paraId="701A17F1" w14:textId="77777777" w:rsidR="001F5A37" w:rsidRDefault="001F5A37" w:rsidP="001F5A37">
      <w:pPr>
        <w:pStyle w:val="NoSpacing"/>
        <w:numPr>
          <w:ilvl w:val="0"/>
          <w:numId w:val="41"/>
        </w:numPr>
      </w:pPr>
      <w:r>
        <w:t xml:space="preserve">Validate same items as cycle 2.  </w:t>
      </w:r>
    </w:p>
    <w:p w14:paraId="118BF1B0" w14:textId="34157528" w:rsidR="00B84A36" w:rsidRDefault="001F5A37" w:rsidP="001F5A37">
      <w:pPr>
        <w:pStyle w:val="NoSpacing"/>
        <w:numPr>
          <w:ilvl w:val="0"/>
          <w:numId w:val="41"/>
        </w:numPr>
      </w:pPr>
      <w:r>
        <w:t>Asset testing and test depreciation.</w:t>
      </w:r>
    </w:p>
    <w:p w14:paraId="363C5C12" w14:textId="6FFC1B4D" w:rsidR="001F5A37" w:rsidRDefault="001F5A37" w:rsidP="001F5A37">
      <w:pPr>
        <w:pStyle w:val="NoSpacing"/>
        <w:numPr>
          <w:ilvl w:val="0"/>
          <w:numId w:val="41"/>
        </w:numPr>
      </w:pPr>
      <w:r>
        <w:t>New: student financials validation</w:t>
      </w:r>
    </w:p>
    <w:p w14:paraId="35B05162" w14:textId="482EF28B" w:rsidR="00727FBB" w:rsidRDefault="00727FBB" w:rsidP="00727FBB">
      <w:pPr>
        <w:pStyle w:val="NoSpacing"/>
      </w:pPr>
    </w:p>
    <w:p w14:paraId="4C1BA572" w14:textId="7646B199" w:rsidR="00727FBB" w:rsidRDefault="00727FBB" w:rsidP="00727FBB">
      <w:pPr>
        <w:pStyle w:val="NoSpacing"/>
      </w:pPr>
      <w:r>
        <w:t xml:space="preserve">Go Live Date for Clark/SBCTC is October 28, 2019.  </w:t>
      </w:r>
    </w:p>
    <w:p w14:paraId="11182788" w14:textId="66B14413" w:rsidR="00727FBB" w:rsidRDefault="00727FBB" w:rsidP="00727FBB">
      <w:pPr>
        <w:pStyle w:val="NoSpacing"/>
      </w:pPr>
    </w:p>
    <w:p w14:paraId="398D8B88" w14:textId="25CF5FBA" w:rsidR="00727FBB" w:rsidRDefault="00727FBB" w:rsidP="00727FBB">
      <w:pPr>
        <w:pStyle w:val="NoSpacing"/>
      </w:pPr>
      <w:r>
        <w:t>A few things to know about Item Type Setup</w:t>
      </w:r>
    </w:p>
    <w:p w14:paraId="1F982290" w14:textId="583BBE29" w:rsidR="00727FBB" w:rsidRDefault="00727FBB" w:rsidP="00727FBB">
      <w:pPr>
        <w:pStyle w:val="NoSpacing"/>
        <w:numPr>
          <w:ilvl w:val="0"/>
          <w:numId w:val="42"/>
        </w:numPr>
      </w:pPr>
      <w:r>
        <w:t>Understand the crosswalks because all of the accounting values you assign need to be the full chart string after conversion.</w:t>
      </w:r>
    </w:p>
    <w:p w14:paraId="06FB0304" w14:textId="734744D0" w:rsidR="00727FBB" w:rsidRDefault="00727FBB" w:rsidP="00727FBB">
      <w:pPr>
        <w:pStyle w:val="NoSpacing"/>
        <w:numPr>
          <w:ilvl w:val="1"/>
          <w:numId w:val="42"/>
        </w:numPr>
      </w:pPr>
      <w:r>
        <w:t>Funds</w:t>
      </w:r>
    </w:p>
    <w:p w14:paraId="1027C5B1" w14:textId="2344521A" w:rsidR="00727FBB" w:rsidRDefault="00727FBB" w:rsidP="00727FBB">
      <w:pPr>
        <w:pStyle w:val="NoSpacing"/>
        <w:numPr>
          <w:ilvl w:val="1"/>
          <w:numId w:val="42"/>
        </w:numPr>
      </w:pPr>
      <w:r>
        <w:t>Class (</w:t>
      </w:r>
      <w:proofErr w:type="spellStart"/>
      <w:r>
        <w:t>prog</w:t>
      </w:r>
      <w:proofErr w:type="spellEnd"/>
      <w:r>
        <w:t>) – some DO Change</w:t>
      </w:r>
    </w:p>
    <w:p w14:paraId="0F0E7EB9" w14:textId="28CC9B10" w:rsidR="00727FBB" w:rsidRDefault="00727FBB" w:rsidP="00727FBB">
      <w:pPr>
        <w:pStyle w:val="NoSpacing"/>
        <w:numPr>
          <w:ilvl w:val="1"/>
          <w:numId w:val="42"/>
        </w:numPr>
      </w:pPr>
      <w:proofErr w:type="spellStart"/>
      <w:r>
        <w:t>Dept</w:t>
      </w:r>
      <w:proofErr w:type="spellEnd"/>
      <w:r>
        <w:t xml:space="preserve"> – need the new </w:t>
      </w:r>
      <w:proofErr w:type="spellStart"/>
      <w:r>
        <w:t>dept</w:t>
      </w:r>
      <w:proofErr w:type="spellEnd"/>
      <w:r>
        <w:t xml:space="preserve"> NOT the old org</w:t>
      </w:r>
    </w:p>
    <w:p w14:paraId="4C6573C0" w14:textId="6B167CC4" w:rsidR="00DD2975" w:rsidRDefault="00DD2975" w:rsidP="00DD2975">
      <w:pPr>
        <w:pStyle w:val="NoSpacing"/>
      </w:pPr>
    </w:p>
    <w:p w14:paraId="58BD5A3F" w14:textId="77777777" w:rsidR="00DD2975" w:rsidRDefault="00DD2975" w:rsidP="00DD2975">
      <w:pPr>
        <w:pStyle w:val="NoSpacing"/>
      </w:pPr>
    </w:p>
    <w:p w14:paraId="12EB88FD" w14:textId="648C20D0" w:rsidR="00384255" w:rsidRDefault="00384255" w:rsidP="005F4032">
      <w:pPr>
        <w:pStyle w:val="NoSpacing"/>
      </w:pPr>
    </w:p>
    <w:p w14:paraId="50B9B7F7" w14:textId="77777777" w:rsidR="00242E2F" w:rsidRDefault="00242E2F" w:rsidP="008C754E">
      <w:pPr>
        <w:pStyle w:val="NoSpacing"/>
      </w:pPr>
    </w:p>
    <w:p w14:paraId="0BD36F52" w14:textId="3AEA7C92" w:rsidR="00FF0993" w:rsidRPr="00865941" w:rsidRDefault="00FF0993" w:rsidP="008C754E">
      <w:pPr>
        <w:pStyle w:val="NoSpacing"/>
        <w:rPr>
          <w:b/>
        </w:rPr>
      </w:pPr>
      <w:r w:rsidRPr="00865941">
        <w:rPr>
          <w:b/>
        </w:rPr>
        <w:t>Meeting adjourned at noon.</w:t>
      </w:r>
    </w:p>
    <w:p w14:paraId="05525EB4" w14:textId="77777777" w:rsidR="00C871D7" w:rsidRDefault="00C871D7" w:rsidP="008C754E">
      <w:pPr>
        <w:pStyle w:val="NoSpacing"/>
      </w:pPr>
    </w:p>
    <w:p w14:paraId="4407D5DD" w14:textId="74734EA4" w:rsidR="00C871D7" w:rsidRPr="00C871D7" w:rsidRDefault="00C871D7" w:rsidP="008C754E">
      <w:pPr>
        <w:pStyle w:val="NoSpacing"/>
        <w:rPr>
          <w:b/>
        </w:rPr>
      </w:pPr>
      <w:r>
        <w:rPr>
          <w:b/>
        </w:rPr>
        <w:t>Optional – SMART Review/Cleanup &amp; Opening Entry Assistance</w:t>
      </w:r>
    </w:p>
    <w:p w14:paraId="4962562F" w14:textId="77777777" w:rsidR="00623396" w:rsidRPr="00623396" w:rsidRDefault="00623396" w:rsidP="00DA0FC2">
      <w:pPr>
        <w:pStyle w:val="NoSpacing"/>
      </w:pPr>
      <w:r>
        <w:t xml:space="preserve"> </w:t>
      </w:r>
    </w:p>
    <w:p w14:paraId="5C912828" w14:textId="77777777" w:rsidR="009A19F1" w:rsidRPr="00DA0FC2" w:rsidRDefault="009A19F1" w:rsidP="00DA0FC2">
      <w:pPr>
        <w:pStyle w:val="NoSpacing"/>
      </w:pPr>
    </w:p>
    <w:p w14:paraId="47BE73A0" w14:textId="77777777" w:rsidR="005E2786" w:rsidRPr="001B768B" w:rsidRDefault="005E2786" w:rsidP="00497FE8">
      <w:pPr>
        <w:pStyle w:val="NoSpacing"/>
      </w:pPr>
    </w:p>
    <w:sectPr w:rsidR="005E2786" w:rsidRPr="001B7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AAA"/>
    <w:multiLevelType w:val="hybridMultilevel"/>
    <w:tmpl w:val="819E221C"/>
    <w:lvl w:ilvl="0" w:tplc="4B489A6A">
      <w:numFmt w:val="bullet"/>
      <w:lvlText w:val="-"/>
      <w:lvlJc w:val="left"/>
      <w:pPr>
        <w:ind w:left="413" w:hanging="360"/>
      </w:pPr>
      <w:rPr>
        <w:rFonts w:ascii="Calibri" w:eastAsiaTheme="minorHAnsi" w:hAnsi="Calibri" w:cs="Calibri"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 w15:restartNumberingAfterBreak="0">
    <w:nsid w:val="081252A0"/>
    <w:multiLevelType w:val="hybridMultilevel"/>
    <w:tmpl w:val="15B06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521728"/>
    <w:multiLevelType w:val="hybridMultilevel"/>
    <w:tmpl w:val="0458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F146C"/>
    <w:multiLevelType w:val="hybridMultilevel"/>
    <w:tmpl w:val="55E8F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782"/>
    <w:multiLevelType w:val="hybridMultilevel"/>
    <w:tmpl w:val="67E0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14BC6"/>
    <w:multiLevelType w:val="hybridMultilevel"/>
    <w:tmpl w:val="4A82B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75270"/>
    <w:multiLevelType w:val="hybridMultilevel"/>
    <w:tmpl w:val="D470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262C6"/>
    <w:multiLevelType w:val="hybridMultilevel"/>
    <w:tmpl w:val="056C63CC"/>
    <w:lvl w:ilvl="0" w:tplc="4B489A6A">
      <w:numFmt w:val="bullet"/>
      <w:lvlText w:val="-"/>
      <w:lvlJc w:val="left"/>
      <w:pPr>
        <w:ind w:left="625" w:hanging="360"/>
      </w:pPr>
      <w:rPr>
        <w:rFonts w:ascii="Calibri" w:eastAsiaTheme="minorHAnsi" w:hAnsi="Calibri" w:cs="Calibri"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15:restartNumberingAfterBreak="0">
    <w:nsid w:val="1853622E"/>
    <w:multiLevelType w:val="hybridMultilevel"/>
    <w:tmpl w:val="A20C27EC"/>
    <w:lvl w:ilvl="0" w:tplc="4B489A6A">
      <w:numFmt w:val="bullet"/>
      <w:lvlText w:val="-"/>
      <w:lvlJc w:val="left"/>
      <w:pPr>
        <w:ind w:left="572" w:hanging="360"/>
      </w:pPr>
      <w:rPr>
        <w:rFonts w:ascii="Calibri" w:eastAsiaTheme="minorHAnsi" w:hAnsi="Calibri" w:cs="Calibri"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9" w15:restartNumberingAfterBreak="0">
    <w:nsid w:val="19A056A1"/>
    <w:multiLevelType w:val="hybridMultilevel"/>
    <w:tmpl w:val="49C69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A855D4"/>
    <w:multiLevelType w:val="hybridMultilevel"/>
    <w:tmpl w:val="E5EA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B1E76"/>
    <w:multiLevelType w:val="hybridMultilevel"/>
    <w:tmpl w:val="723A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20B67"/>
    <w:multiLevelType w:val="hybridMultilevel"/>
    <w:tmpl w:val="5016A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C0EB1"/>
    <w:multiLevelType w:val="hybridMultilevel"/>
    <w:tmpl w:val="BA1A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4786B"/>
    <w:multiLevelType w:val="hybridMultilevel"/>
    <w:tmpl w:val="5AC25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D403C"/>
    <w:multiLevelType w:val="hybridMultilevel"/>
    <w:tmpl w:val="D9E6C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D22E7E"/>
    <w:multiLevelType w:val="hybridMultilevel"/>
    <w:tmpl w:val="B0FA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A053F"/>
    <w:multiLevelType w:val="hybridMultilevel"/>
    <w:tmpl w:val="CC6013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587A6B"/>
    <w:multiLevelType w:val="hybridMultilevel"/>
    <w:tmpl w:val="606C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F55CB"/>
    <w:multiLevelType w:val="hybridMultilevel"/>
    <w:tmpl w:val="1BF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A6776"/>
    <w:multiLevelType w:val="hybridMultilevel"/>
    <w:tmpl w:val="28406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5F3310"/>
    <w:multiLevelType w:val="hybridMultilevel"/>
    <w:tmpl w:val="302E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E2605"/>
    <w:multiLevelType w:val="hybridMultilevel"/>
    <w:tmpl w:val="9848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3191C"/>
    <w:multiLevelType w:val="hybridMultilevel"/>
    <w:tmpl w:val="0B2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75EDC"/>
    <w:multiLevelType w:val="hybridMultilevel"/>
    <w:tmpl w:val="5C36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731F0"/>
    <w:multiLevelType w:val="hybridMultilevel"/>
    <w:tmpl w:val="F510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14CCC"/>
    <w:multiLevelType w:val="hybridMultilevel"/>
    <w:tmpl w:val="EF7037B8"/>
    <w:lvl w:ilvl="0" w:tplc="4B489A6A">
      <w:numFmt w:val="bullet"/>
      <w:lvlText w:val="-"/>
      <w:lvlJc w:val="left"/>
      <w:pPr>
        <w:ind w:left="519" w:hanging="360"/>
      </w:pPr>
      <w:rPr>
        <w:rFonts w:ascii="Calibri" w:eastAsiaTheme="minorHAnsi" w:hAnsi="Calibri" w:cs="Calibri"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7" w15:restartNumberingAfterBreak="0">
    <w:nsid w:val="57D851AA"/>
    <w:multiLevelType w:val="hybridMultilevel"/>
    <w:tmpl w:val="808C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31496"/>
    <w:multiLevelType w:val="hybridMultilevel"/>
    <w:tmpl w:val="D8D2B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6227B"/>
    <w:multiLevelType w:val="hybridMultilevel"/>
    <w:tmpl w:val="1C22A91A"/>
    <w:lvl w:ilvl="0" w:tplc="4B489A6A">
      <w:numFmt w:val="bullet"/>
      <w:lvlText w:val="-"/>
      <w:lvlJc w:val="left"/>
      <w:pPr>
        <w:ind w:left="466" w:hanging="360"/>
      </w:pPr>
      <w:rPr>
        <w:rFonts w:ascii="Calibri" w:eastAsiaTheme="minorHAnsi" w:hAnsi="Calibri" w:cs="Calibri"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655A7C13"/>
    <w:multiLevelType w:val="hybridMultilevel"/>
    <w:tmpl w:val="7914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E547A"/>
    <w:multiLevelType w:val="hybridMultilevel"/>
    <w:tmpl w:val="18CA656A"/>
    <w:lvl w:ilvl="0" w:tplc="4B489A6A">
      <w:numFmt w:val="bullet"/>
      <w:lvlText w:val="-"/>
      <w:lvlJc w:val="left"/>
      <w:pPr>
        <w:ind w:left="731" w:hanging="360"/>
      </w:pPr>
      <w:rPr>
        <w:rFonts w:ascii="Calibri" w:eastAsiaTheme="minorHAnsi"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2" w15:restartNumberingAfterBreak="0">
    <w:nsid w:val="69117478"/>
    <w:multiLevelType w:val="hybridMultilevel"/>
    <w:tmpl w:val="C9CE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E5FB5"/>
    <w:multiLevelType w:val="hybridMultilevel"/>
    <w:tmpl w:val="D71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B1662"/>
    <w:multiLevelType w:val="hybridMultilevel"/>
    <w:tmpl w:val="D23CC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C73E0"/>
    <w:multiLevelType w:val="hybridMultilevel"/>
    <w:tmpl w:val="421A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23391"/>
    <w:multiLevelType w:val="hybridMultilevel"/>
    <w:tmpl w:val="E07C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0440D"/>
    <w:multiLevelType w:val="hybridMultilevel"/>
    <w:tmpl w:val="C53E7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E4A3A"/>
    <w:multiLevelType w:val="hybridMultilevel"/>
    <w:tmpl w:val="C88665E2"/>
    <w:lvl w:ilvl="0" w:tplc="4B489A6A">
      <w:numFmt w:val="bullet"/>
      <w:lvlText w:val="-"/>
      <w:lvlJc w:val="left"/>
      <w:pPr>
        <w:ind w:left="678" w:hanging="360"/>
      </w:pPr>
      <w:rPr>
        <w:rFonts w:ascii="Calibri" w:eastAsiaTheme="minorHAnsi" w:hAnsi="Calibri" w:cs="Calibri"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39" w15:restartNumberingAfterBreak="0">
    <w:nsid w:val="74D86284"/>
    <w:multiLevelType w:val="hybridMultilevel"/>
    <w:tmpl w:val="DE4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6426E"/>
    <w:multiLevelType w:val="hybridMultilevel"/>
    <w:tmpl w:val="8272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8309F2"/>
    <w:multiLevelType w:val="hybridMultilevel"/>
    <w:tmpl w:val="ECB2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4"/>
  </w:num>
  <w:num w:numId="4">
    <w:abstractNumId w:val="23"/>
  </w:num>
  <w:num w:numId="5">
    <w:abstractNumId w:val="39"/>
  </w:num>
  <w:num w:numId="6">
    <w:abstractNumId w:val="19"/>
  </w:num>
  <w:num w:numId="7">
    <w:abstractNumId w:val="18"/>
  </w:num>
  <w:num w:numId="8">
    <w:abstractNumId w:val="28"/>
  </w:num>
  <w:num w:numId="9">
    <w:abstractNumId w:val="25"/>
  </w:num>
  <w:num w:numId="10">
    <w:abstractNumId w:val="3"/>
  </w:num>
  <w:num w:numId="11">
    <w:abstractNumId w:val="27"/>
  </w:num>
  <w:num w:numId="12">
    <w:abstractNumId w:val="36"/>
  </w:num>
  <w:num w:numId="13">
    <w:abstractNumId w:val="35"/>
  </w:num>
  <w:num w:numId="14">
    <w:abstractNumId w:val="2"/>
  </w:num>
  <w:num w:numId="15">
    <w:abstractNumId w:val="22"/>
  </w:num>
  <w:num w:numId="16">
    <w:abstractNumId w:val="30"/>
  </w:num>
  <w:num w:numId="17">
    <w:abstractNumId w:val="34"/>
  </w:num>
  <w:num w:numId="18">
    <w:abstractNumId w:val="32"/>
  </w:num>
  <w:num w:numId="19">
    <w:abstractNumId w:val="11"/>
  </w:num>
  <w:num w:numId="20">
    <w:abstractNumId w:val="21"/>
  </w:num>
  <w:num w:numId="21">
    <w:abstractNumId w:val="41"/>
  </w:num>
  <w:num w:numId="22">
    <w:abstractNumId w:val="4"/>
  </w:num>
  <w:num w:numId="23">
    <w:abstractNumId w:val="0"/>
  </w:num>
  <w:num w:numId="24">
    <w:abstractNumId w:val="29"/>
  </w:num>
  <w:num w:numId="25">
    <w:abstractNumId w:val="26"/>
  </w:num>
  <w:num w:numId="26">
    <w:abstractNumId w:val="8"/>
  </w:num>
  <w:num w:numId="27">
    <w:abstractNumId w:val="7"/>
  </w:num>
  <w:num w:numId="28">
    <w:abstractNumId w:val="38"/>
  </w:num>
  <w:num w:numId="29">
    <w:abstractNumId w:val="31"/>
  </w:num>
  <w:num w:numId="30">
    <w:abstractNumId w:val="33"/>
  </w:num>
  <w:num w:numId="31">
    <w:abstractNumId w:val="6"/>
  </w:num>
  <w:num w:numId="32">
    <w:abstractNumId w:val="37"/>
  </w:num>
  <w:num w:numId="33">
    <w:abstractNumId w:val="16"/>
  </w:num>
  <w:num w:numId="34">
    <w:abstractNumId w:val="40"/>
  </w:num>
  <w:num w:numId="35">
    <w:abstractNumId w:val="13"/>
  </w:num>
  <w:num w:numId="36">
    <w:abstractNumId w:val="10"/>
  </w:num>
  <w:num w:numId="37">
    <w:abstractNumId w:val="15"/>
  </w:num>
  <w:num w:numId="38">
    <w:abstractNumId w:val="9"/>
  </w:num>
  <w:num w:numId="39">
    <w:abstractNumId w:val="17"/>
  </w:num>
  <w:num w:numId="40">
    <w:abstractNumId w:val="1"/>
  </w:num>
  <w:num w:numId="41">
    <w:abstractNumId w:val="20"/>
  </w:num>
  <w:num w:numId="4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96"/>
    <w:rsid w:val="00006833"/>
    <w:rsid w:val="0001381E"/>
    <w:rsid w:val="00013850"/>
    <w:rsid w:val="000301B0"/>
    <w:rsid w:val="00034242"/>
    <w:rsid w:val="000468D4"/>
    <w:rsid w:val="0004760E"/>
    <w:rsid w:val="000476E8"/>
    <w:rsid w:val="00047883"/>
    <w:rsid w:val="000532CA"/>
    <w:rsid w:val="00065DAB"/>
    <w:rsid w:val="00065E33"/>
    <w:rsid w:val="00070FBE"/>
    <w:rsid w:val="0007232A"/>
    <w:rsid w:val="000739DD"/>
    <w:rsid w:val="0008105B"/>
    <w:rsid w:val="00083081"/>
    <w:rsid w:val="000831D1"/>
    <w:rsid w:val="00086688"/>
    <w:rsid w:val="0009163A"/>
    <w:rsid w:val="000974CF"/>
    <w:rsid w:val="000A08C3"/>
    <w:rsid w:val="000A2B34"/>
    <w:rsid w:val="000A6E55"/>
    <w:rsid w:val="000B0064"/>
    <w:rsid w:val="000B40F4"/>
    <w:rsid w:val="000B7896"/>
    <w:rsid w:val="000B7CC5"/>
    <w:rsid w:val="000C6870"/>
    <w:rsid w:val="000D0E49"/>
    <w:rsid w:val="000D18A0"/>
    <w:rsid w:val="000D29B1"/>
    <w:rsid w:val="000D625E"/>
    <w:rsid w:val="000D6744"/>
    <w:rsid w:val="000E5316"/>
    <w:rsid w:val="000E7562"/>
    <w:rsid w:val="000E77DC"/>
    <w:rsid w:val="000E7934"/>
    <w:rsid w:val="000F04A7"/>
    <w:rsid w:val="000F0CA0"/>
    <w:rsid w:val="000F22F6"/>
    <w:rsid w:val="000F5D21"/>
    <w:rsid w:val="000F5FE0"/>
    <w:rsid w:val="000F6E84"/>
    <w:rsid w:val="000F77B3"/>
    <w:rsid w:val="0010220A"/>
    <w:rsid w:val="001032A7"/>
    <w:rsid w:val="00103BCB"/>
    <w:rsid w:val="00105E81"/>
    <w:rsid w:val="00114DB9"/>
    <w:rsid w:val="0011591C"/>
    <w:rsid w:val="0011625B"/>
    <w:rsid w:val="00120ECC"/>
    <w:rsid w:val="0012192B"/>
    <w:rsid w:val="0012293C"/>
    <w:rsid w:val="001353DA"/>
    <w:rsid w:val="00144A5D"/>
    <w:rsid w:val="001502CD"/>
    <w:rsid w:val="001515F9"/>
    <w:rsid w:val="001533C9"/>
    <w:rsid w:val="0015712E"/>
    <w:rsid w:val="001625D6"/>
    <w:rsid w:val="00165047"/>
    <w:rsid w:val="00171020"/>
    <w:rsid w:val="00173210"/>
    <w:rsid w:val="00175C81"/>
    <w:rsid w:val="00184508"/>
    <w:rsid w:val="00185320"/>
    <w:rsid w:val="001864E3"/>
    <w:rsid w:val="00186572"/>
    <w:rsid w:val="001904F7"/>
    <w:rsid w:val="00191FDA"/>
    <w:rsid w:val="00194344"/>
    <w:rsid w:val="00195C12"/>
    <w:rsid w:val="00196166"/>
    <w:rsid w:val="001A2785"/>
    <w:rsid w:val="001A3919"/>
    <w:rsid w:val="001A4EA3"/>
    <w:rsid w:val="001A56A5"/>
    <w:rsid w:val="001B33D2"/>
    <w:rsid w:val="001B3A22"/>
    <w:rsid w:val="001B768B"/>
    <w:rsid w:val="001C039F"/>
    <w:rsid w:val="001C4738"/>
    <w:rsid w:val="001C783F"/>
    <w:rsid w:val="001D0F69"/>
    <w:rsid w:val="001D532B"/>
    <w:rsid w:val="001E1A9C"/>
    <w:rsid w:val="001E20F8"/>
    <w:rsid w:val="001E2AA9"/>
    <w:rsid w:val="001F45CA"/>
    <w:rsid w:val="001F5A37"/>
    <w:rsid w:val="00200B14"/>
    <w:rsid w:val="0020239C"/>
    <w:rsid w:val="00204900"/>
    <w:rsid w:val="00204AA7"/>
    <w:rsid w:val="002068A3"/>
    <w:rsid w:val="0021387C"/>
    <w:rsid w:val="00213B07"/>
    <w:rsid w:val="00214C65"/>
    <w:rsid w:val="00215D7F"/>
    <w:rsid w:val="00221254"/>
    <w:rsid w:val="002336A1"/>
    <w:rsid w:val="00234008"/>
    <w:rsid w:val="00235ABE"/>
    <w:rsid w:val="002414BE"/>
    <w:rsid w:val="00242E2F"/>
    <w:rsid w:val="00243CF2"/>
    <w:rsid w:val="00244F58"/>
    <w:rsid w:val="00246661"/>
    <w:rsid w:val="00250188"/>
    <w:rsid w:val="002507CD"/>
    <w:rsid w:val="002541D2"/>
    <w:rsid w:val="002659D1"/>
    <w:rsid w:val="00265E22"/>
    <w:rsid w:val="00265EFE"/>
    <w:rsid w:val="00270E31"/>
    <w:rsid w:val="002747EB"/>
    <w:rsid w:val="002770CC"/>
    <w:rsid w:val="00277F0F"/>
    <w:rsid w:val="00281BFE"/>
    <w:rsid w:val="00284F16"/>
    <w:rsid w:val="00285DF0"/>
    <w:rsid w:val="00286806"/>
    <w:rsid w:val="00287321"/>
    <w:rsid w:val="00292466"/>
    <w:rsid w:val="00295368"/>
    <w:rsid w:val="002A19D4"/>
    <w:rsid w:val="002A3668"/>
    <w:rsid w:val="002A7816"/>
    <w:rsid w:val="002B380D"/>
    <w:rsid w:val="002B6D23"/>
    <w:rsid w:val="002C04CD"/>
    <w:rsid w:val="002C4851"/>
    <w:rsid w:val="002C56CD"/>
    <w:rsid w:val="002D3582"/>
    <w:rsid w:val="002D38C6"/>
    <w:rsid w:val="002D4A7D"/>
    <w:rsid w:val="002E392A"/>
    <w:rsid w:val="002E53E0"/>
    <w:rsid w:val="002F0628"/>
    <w:rsid w:val="003012FA"/>
    <w:rsid w:val="003019C1"/>
    <w:rsid w:val="003021D0"/>
    <w:rsid w:val="00304B98"/>
    <w:rsid w:val="003150E9"/>
    <w:rsid w:val="003205BB"/>
    <w:rsid w:val="003232B4"/>
    <w:rsid w:val="00323500"/>
    <w:rsid w:val="00326FA2"/>
    <w:rsid w:val="003316ED"/>
    <w:rsid w:val="003317BD"/>
    <w:rsid w:val="00332ED6"/>
    <w:rsid w:val="0034247C"/>
    <w:rsid w:val="00342DAE"/>
    <w:rsid w:val="0034338A"/>
    <w:rsid w:val="0034400A"/>
    <w:rsid w:val="00344BBA"/>
    <w:rsid w:val="00346014"/>
    <w:rsid w:val="00346C8C"/>
    <w:rsid w:val="0034722E"/>
    <w:rsid w:val="00363257"/>
    <w:rsid w:val="003744C4"/>
    <w:rsid w:val="00375FEB"/>
    <w:rsid w:val="00377A92"/>
    <w:rsid w:val="00383F75"/>
    <w:rsid w:val="00384255"/>
    <w:rsid w:val="00384ABD"/>
    <w:rsid w:val="00387CF6"/>
    <w:rsid w:val="00390BBF"/>
    <w:rsid w:val="003966AC"/>
    <w:rsid w:val="003977A8"/>
    <w:rsid w:val="003A572F"/>
    <w:rsid w:val="003B0EAD"/>
    <w:rsid w:val="003B3FE5"/>
    <w:rsid w:val="003C038A"/>
    <w:rsid w:val="003C7C45"/>
    <w:rsid w:val="003D25CE"/>
    <w:rsid w:val="003D2957"/>
    <w:rsid w:val="003D40E9"/>
    <w:rsid w:val="003D6DA1"/>
    <w:rsid w:val="003D74BB"/>
    <w:rsid w:val="003E1108"/>
    <w:rsid w:val="003E2737"/>
    <w:rsid w:val="003E65D7"/>
    <w:rsid w:val="003F1EAD"/>
    <w:rsid w:val="003F3D6D"/>
    <w:rsid w:val="003F6DB4"/>
    <w:rsid w:val="003F739F"/>
    <w:rsid w:val="00403196"/>
    <w:rsid w:val="00407817"/>
    <w:rsid w:val="0041020A"/>
    <w:rsid w:val="00414C0C"/>
    <w:rsid w:val="00414DF3"/>
    <w:rsid w:val="00420546"/>
    <w:rsid w:val="004206DC"/>
    <w:rsid w:val="004219E9"/>
    <w:rsid w:val="00421AB9"/>
    <w:rsid w:val="00423D45"/>
    <w:rsid w:val="00424F8F"/>
    <w:rsid w:val="00442A55"/>
    <w:rsid w:val="00443C16"/>
    <w:rsid w:val="00445A80"/>
    <w:rsid w:val="004554FC"/>
    <w:rsid w:val="00462443"/>
    <w:rsid w:val="00466120"/>
    <w:rsid w:val="00470A4B"/>
    <w:rsid w:val="00473B61"/>
    <w:rsid w:val="00473EF0"/>
    <w:rsid w:val="00474F24"/>
    <w:rsid w:val="00475DC2"/>
    <w:rsid w:val="0048124C"/>
    <w:rsid w:val="0048413A"/>
    <w:rsid w:val="004862A9"/>
    <w:rsid w:val="00487AEE"/>
    <w:rsid w:val="00497FE8"/>
    <w:rsid w:val="004A0869"/>
    <w:rsid w:val="004A294A"/>
    <w:rsid w:val="004A7AD0"/>
    <w:rsid w:val="004B0171"/>
    <w:rsid w:val="004B16B0"/>
    <w:rsid w:val="004B1DDC"/>
    <w:rsid w:val="004C1BB3"/>
    <w:rsid w:val="004C2488"/>
    <w:rsid w:val="004C2F77"/>
    <w:rsid w:val="004C43FE"/>
    <w:rsid w:val="004C4B20"/>
    <w:rsid w:val="004C70F7"/>
    <w:rsid w:val="004C7F97"/>
    <w:rsid w:val="004D0661"/>
    <w:rsid w:val="004D06BC"/>
    <w:rsid w:val="004D7ECD"/>
    <w:rsid w:val="004E06CC"/>
    <w:rsid w:val="004E1036"/>
    <w:rsid w:val="004E45A5"/>
    <w:rsid w:val="004E631E"/>
    <w:rsid w:val="004F1197"/>
    <w:rsid w:val="004F2A01"/>
    <w:rsid w:val="004F2D5B"/>
    <w:rsid w:val="004F3596"/>
    <w:rsid w:val="004F6566"/>
    <w:rsid w:val="005026C1"/>
    <w:rsid w:val="00502EDE"/>
    <w:rsid w:val="0050370B"/>
    <w:rsid w:val="00505A4A"/>
    <w:rsid w:val="00506B10"/>
    <w:rsid w:val="005074AA"/>
    <w:rsid w:val="00507890"/>
    <w:rsid w:val="00511D29"/>
    <w:rsid w:val="005133B4"/>
    <w:rsid w:val="005143A6"/>
    <w:rsid w:val="00514814"/>
    <w:rsid w:val="00522088"/>
    <w:rsid w:val="00524775"/>
    <w:rsid w:val="005254C5"/>
    <w:rsid w:val="00525682"/>
    <w:rsid w:val="00532259"/>
    <w:rsid w:val="00533407"/>
    <w:rsid w:val="00541153"/>
    <w:rsid w:val="0054378D"/>
    <w:rsid w:val="00545566"/>
    <w:rsid w:val="00547EDF"/>
    <w:rsid w:val="00552A8E"/>
    <w:rsid w:val="00555293"/>
    <w:rsid w:val="0055735F"/>
    <w:rsid w:val="00557E0E"/>
    <w:rsid w:val="00562F6A"/>
    <w:rsid w:val="0057211F"/>
    <w:rsid w:val="00587159"/>
    <w:rsid w:val="00587B61"/>
    <w:rsid w:val="00587E0E"/>
    <w:rsid w:val="00595245"/>
    <w:rsid w:val="00595EBA"/>
    <w:rsid w:val="00597264"/>
    <w:rsid w:val="005A0C9D"/>
    <w:rsid w:val="005A247F"/>
    <w:rsid w:val="005A473B"/>
    <w:rsid w:val="005A5826"/>
    <w:rsid w:val="005B2865"/>
    <w:rsid w:val="005B7990"/>
    <w:rsid w:val="005C5691"/>
    <w:rsid w:val="005D059F"/>
    <w:rsid w:val="005D2786"/>
    <w:rsid w:val="005D3375"/>
    <w:rsid w:val="005D4753"/>
    <w:rsid w:val="005E0723"/>
    <w:rsid w:val="005E2786"/>
    <w:rsid w:val="005E3681"/>
    <w:rsid w:val="005E6AA8"/>
    <w:rsid w:val="005F0F87"/>
    <w:rsid w:val="005F4032"/>
    <w:rsid w:val="005F4B92"/>
    <w:rsid w:val="006000A2"/>
    <w:rsid w:val="00601406"/>
    <w:rsid w:val="006025CA"/>
    <w:rsid w:val="006053B4"/>
    <w:rsid w:val="00606677"/>
    <w:rsid w:val="0061063B"/>
    <w:rsid w:val="00614807"/>
    <w:rsid w:val="006154E9"/>
    <w:rsid w:val="0061686A"/>
    <w:rsid w:val="00622A7B"/>
    <w:rsid w:val="00623396"/>
    <w:rsid w:val="00623E3C"/>
    <w:rsid w:val="00631927"/>
    <w:rsid w:val="006328B0"/>
    <w:rsid w:val="006360D1"/>
    <w:rsid w:val="00636E26"/>
    <w:rsid w:val="006401C5"/>
    <w:rsid w:val="00640D5B"/>
    <w:rsid w:val="00641652"/>
    <w:rsid w:val="00652CB5"/>
    <w:rsid w:val="00652E05"/>
    <w:rsid w:val="00656C22"/>
    <w:rsid w:val="00663BED"/>
    <w:rsid w:val="00664B6E"/>
    <w:rsid w:val="00664CAF"/>
    <w:rsid w:val="00666E44"/>
    <w:rsid w:val="006679D1"/>
    <w:rsid w:val="00671770"/>
    <w:rsid w:val="006763C6"/>
    <w:rsid w:val="006801EB"/>
    <w:rsid w:val="00683196"/>
    <w:rsid w:val="006833CC"/>
    <w:rsid w:val="00684329"/>
    <w:rsid w:val="006856A3"/>
    <w:rsid w:val="006863E8"/>
    <w:rsid w:val="00686E43"/>
    <w:rsid w:val="006928DA"/>
    <w:rsid w:val="00693351"/>
    <w:rsid w:val="00693438"/>
    <w:rsid w:val="00694F34"/>
    <w:rsid w:val="0069541E"/>
    <w:rsid w:val="006969B2"/>
    <w:rsid w:val="006969DF"/>
    <w:rsid w:val="006A3189"/>
    <w:rsid w:val="006B11C8"/>
    <w:rsid w:val="006B1394"/>
    <w:rsid w:val="006B26A9"/>
    <w:rsid w:val="006B5DDC"/>
    <w:rsid w:val="006C325C"/>
    <w:rsid w:val="006C648B"/>
    <w:rsid w:val="006C7A34"/>
    <w:rsid w:val="006D0C73"/>
    <w:rsid w:val="006D400D"/>
    <w:rsid w:val="006D400F"/>
    <w:rsid w:val="006D4A2F"/>
    <w:rsid w:val="006E109B"/>
    <w:rsid w:val="006F01FD"/>
    <w:rsid w:val="006F0329"/>
    <w:rsid w:val="006F31BF"/>
    <w:rsid w:val="0070414B"/>
    <w:rsid w:val="007108B8"/>
    <w:rsid w:val="00723E16"/>
    <w:rsid w:val="00727FBB"/>
    <w:rsid w:val="00732353"/>
    <w:rsid w:val="007419E7"/>
    <w:rsid w:val="007472B3"/>
    <w:rsid w:val="0075585E"/>
    <w:rsid w:val="0077523C"/>
    <w:rsid w:val="007756B9"/>
    <w:rsid w:val="007764A7"/>
    <w:rsid w:val="00777C92"/>
    <w:rsid w:val="00777CEE"/>
    <w:rsid w:val="00786436"/>
    <w:rsid w:val="00786CC1"/>
    <w:rsid w:val="0079050B"/>
    <w:rsid w:val="00797457"/>
    <w:rsid w:val="007A15B6"/>
    <w:rsid w:val="007A1C97"/>
    <w:rsid w:val="007A6696"/>
    <w:rsid w:val="007B166B"/>
    <w:rsid w:val="007B44DB"/>
    <w:rsid w:val="007B46E7"/>
    <w:rsid w:val="007B4928"/>
    <w:rsid w:val="007C1A42"/>
    <w:rsid w:val="007D0F10"/>
    <w:rsid w:val="007D235A"/>
    <w:rsid w:val="007D6719"/>
    <w:rsid w:val="007E08B2"/>
    <w:rsid w:val="007E178F"/>
    <w:rsid w:val="007E2861"/>
    <w:rsid w:val="007E3655"/>
    <w:rsid w:val="007F0EA5"/>
    <w:rsid w:val="007F3216"/>
    <w:rsid w:val="007F32EC"/>
    <w:rsid w:val="007F3800"/>
    <w:rsid w:val="007F3AA3"/>
    <w:rsid w:val="007F6A2E"/>
    <w:rsid w:val="007F77A3"/>
    <w:rsid w:val="0080123D"/>
    <w:rsid w:val="0080233A"/>
    <w:rsid w:val="0081562B"/>
    <w:rsid w:val="00816BD0"/>
    <w:rsid w:val="00831C09"/>
    <w:rsid w:val="00841D39"/>
    <w:rsid w:val="00843EE1"/>
    <w:rsid w:val="00844F18"/>
    <w:rsid w:val="00846DD1"/>
    <w:rsid w:val="00847DB9"/>
    <w:rsid w:val="00850EB2"/>
    <w:rsid w:val="008512C0"/>
    <w:rsid w:val="008527E8"/>
    <w:rsid w:val="00854C56"/>
    <w:rsid w:val="00861281"/>
    <w:rsid w:val="008636A3"/>
    <w:rsid w:val="00865941"/>
    <w:rsid w:val="00867D69"/>
    <w:rsid w:val="00870141"/>
    <w:rsid w:val="00873CBF"/>
    <w:rsid w:val="00875C4B"/>
    <w:rsid w:val="008761A7"/>
    <w:rsid w:val="00876914"/>
    <w:rsid w:val="00890A7C"/>
    <w:rsid w:val="0089142D"/>
    <w:rsid w:val="0089428D"/>
    <w:rsid w:val="008947BD"/>
    <w:rsid w:val="008A009C"/>
    <w:rsid w:val="008A0890"/>
    <w:rsid w:val="008A2C3F"/>
    <w:rsid w:val="008A2D6D"/>
    <w:rsid w:val="008B558C"/>
    <w:rsid w:val="008B5BC7"/>
    <w:rsid w:val="008C0830"/>
    <w:rsid w:val="008C0FEB"/>
    <w:rsid w:val="008C46C0"/>
    <w:rsid w:val="008C729D"/>
    <w:rsid w:val="008C754E"/>
    <w:rsid w:val="008D2019"/>
    <w:rsid w:val="008D7E31"/>
    <w:rsid w:val="008E34B2"/>
    <w:rsid w:val="008E4E17"/>
    <w:rsid w:val="008F0E25"/>
    <w:rsid w:val="008F2E42"/>
    <w:rsid w:val="008F2EC2"/>
    <w:rsid w:val="008F4281"/>
    <w:rsid w:val="008F4965"/>
    <w:rsid w:val="0090118D"/>
    <w:rsid w:val="00904E0F"/>
    <w:rsid w:val="009054C9"/>
    <w:rsid w:val="0091078F"/>
    <w:rsid w:val="00915954"/>
    <w:rsid w:val="00916839"/>
    <w:rsid w:val="00917C6A"/>
    <w:rsid w:val="0092061A"/>
    <w:rsid w:val="009252A8"/>
    <w:rsid w:val="00926A4B"/>
    <w:rsid w:val="009273CF"/>
    <w:rsid w:val="00927B5E"/>
    <w:rsid w:val="00931AC3"/>
    <w:rsid w:val="00932549"/>
    <w:rsid w:val="009362E2"/>
    <w:rsid w:val="009407EF"/>
    <w:rsid w:val="0094294E"/>
    <w:rsid w:val="00943F72"/>
    <w:rsid w:val="0094442D"/>
    <w:rsid w:val="00950EA7"/>
    <w:rsid w:val="00964DC7"/>
    <w:rsid w:val="00972669"/>
    <w:rsid w:val="00972797"/>
    <w:rsid w:val="00974D3A"/>
    <w:rsid w:val="009824AE"/>
    <w:rsid w:val="00982BC4"/>
    <w:rsid w:val="009866A7"/>
    <w:rsid w:val="00986996"/>
    <w:rsid w:val="009872DF"/>
    <w:rsid w:val="00987FE9"/>
    <w:rsid w:val="0099235B"/>
    <w:rsid w:val="00996C19"/>
    <w:rsid w:val="00997862"/>
    <w:rsid w:val="009A19F1"/>
    <w:rsid w:val="009A6905"/>
    <w:rsid w:val="009B10B6"/>
    <w:rsid w:val="009B7D08"/>
    <w:rsid w:val="009C2A28"/>
    <w:rsid w:val="009C65EF"/>
    <w:rsid w:val="009D53BF"/>
    <w:rsid w:val="009D5B5B"/>
    <w:rsid w:val="009D5CCF"/>
    <w:rsid w:val="009E26AD"/>
    <w:rsid w:val="009F1369"/>
    <w:rsid w:val="009F35BE"/>
    <w:rsid w:val="009F527D"/>
    <w:rsid w:val="009F5E6F"/>
    <w:rsid w:val="009F6D46"/>
    <w:rsid w:val="00A0058D"/>
    <w:rsid w:val="00A00C5D"/>
    <w:rsid w:val="00A03802"/>
    <w:rsid w:val="00A07ABF"/>
    <w:rsid w:val="00A112D8"/>
    <w:rsid w:val="00A126E8"/>
    <w:rsid w:val="00A13A47"/>
    <w:rsid w:val="00A173DD"/>
    <w:rsid w:val="00A17BB5"/>
    <w:rsid w:val="00A20FC5"/>
    <w:rsid w:val="00A21F2E"/>
    <w:rsid w:val="00A30866"/>
    <w:rsid w:val="00A30F3B"/>
    <w:rsid w:val="00A33F49"/>
    <w:rsid w:val="00A34AEF"/>
    <w:rsid w:val="00A35631"/>
    <w:rsid w:val="00A4133C"/>
    <w:rsid w:val="00A43E14"/>
    <w:rsid w:val="00A445BB"/>
    <w:rsid w:val="00A447D9"/>
    <w:rsid w:val="00A51C05"/>
    <w:rsid w:val="00A53D27"/>
    <w:rsid w:val="00A5558C"/>
    <w:rsid w:val="00A57DC3"/>
    <w:rsid w:val="00A62A9D"/>
    <w:rsid w:val="00A640B2"/>
    <w:rsid w:val="00A67167"/>
    <w:rsid w:val="00A722E4"/>
    <w:rsid w:val="00A7396B"/>
    <w:rsid w:val="00A74390"/>
    <w:rsid w:val="00A75BE9"/>
    <w:rsid w:val="00A80039"/>
    <w:rsid w:val="00A8049D"/>
    <w:rsid w:val="00A81319"/>
    <w:rsid w:val="00A82314"/>
    <w:rsid w:val="00A87578"/>
    <w:rsid w:val="00A90103"/>
    <w:rsid w:val="00A9367D"/>
    <w:rsid w:val="00A93A60"/>
    <w:rsid w:val="00A9507D"/>
    <w:rsid w:val="00A966AF"/>
    <w:rsid w:val="00AA310E"/>
    <w:rsid w:val="00AA5E4F"/>
    <w:rsid w:val="00AB01C5"/>
    <w:rsid w:val="00AC0E25"/>
    <w:rsid w:val="00AC79F0"/>
    <w:rsid w:val="00AD6020"/>
    <w:rsid w:val="00AD788E"/>
    <w:rsid w:val="00AE072B"/>
    <w:rsid w:val="00AE645B"/>
    <w:rsid w:val="00AF08D8"/>
    <w:rsid w:val="00AF1154"/>
    <w:rsid w:val="00AF1330"/>
    <w:rsid w:val="00AF5EBF"/>
    <w:rsid w:val="00AF6BED"/>
    <w:rsid w:val="00AF700D"/>
    <w:rsid w:val="00B037A9"/>
    <w:rsid w:val="00B05446"/>
    <w:rsid w:val="00B16C18"/>
    <w:rsid w:val="00B2029B"/>
    <w:rsid w:val="00B21BB6"/>
    <w:rsid w:val="00B22118"/>
    <w:rsid w:val="00B2301A"/>
    <w:rsid w:val="00B23D91"/>
    <w:rsid w:val="00B2587A"/>
    <w:rsid w:val="00B3424F"/>
    <w:rsid w:val="00B363D2"/>
    <w:rsid w:val="00B43C96"/>
    <w:rsid w:val="00B44CDF"/>
    <w:rsid w:val="00B50132"/>
    <w:rsid w:val="00B51C69"/>
    <w:rsid w:val="00B51D3D"/>
    <w:rsid w:val="00B53373"/>
    <w:rsid w:val="00B57458"/>
    <w:rsid w:val="00B57AE4"/>
    <w:rsid w:val="00B61F85"/>
    <w:rsid w:val="00B65FA4"/>
    <w:rsid w:val="00B676C0"/>
    <w:rsid w:val="00B71F09"/>
    <w:rsid w:val="00B74B23"/>
    <w:rsid w:val="00B81A64"/>
    <w:rsid w:val="00B84A36"/>
    <w:rsid w:val="00B84BBE"/>
    <w:rsid w:val="00B90C10"/>
    <w:rsid w:val="00B924B7"/>
    <w:rsid w:val="00B92636"/>
    <w:rsid w:val="00B92CC2"/>
    <w:rsid w:val="00B9398A"/>
    <w:rsid w:val="00B93DF4"/>
    <w:rsid w:val="00B942F5"/>
    <w:rsid w:val="00B954EA"/>
    <w:rsid w:val="00B96A43"/>
    <w:rsid w:val="00BA165A"/>
    <w:rsid w:val="00BA3AED"/>
    <w:rsid w:val="00BA46FE"/>
    <w:rsid w:val="00BA5219"/>
    <w:rsid w:val="00BB1876"/>
    <w:rsid w:val="00BB19B2"/>
    <w:rsid w:val="00BB5981"/>
    <w:rsid w:val="00BB6DCA"/>
    <w:rsid w:val="00BC56B5"/>
    <w:rsid w:val="00BC56FD"/>
    <w:rsid w:val="00BD0866"/>
    <w:rsid w:val="00BD37D9"/>
    <w:rsid w:val="00BD697E"/>
    <w:rsid w:val="00BD79DA"/>
    <w:rsid w:val="00BE056A"/>
    <w:rsid w:val="00BE0580"/>
    <w:rsid w:val="00BE1BE0"/>
    <w:rsid w:val="00BE1F0C"/>
    <w:rsid w:val="00BE5D93"/>
    <w:rsid w:val="00BF0866"/>
    <w:rsid w:val="00BF5FC1"/>
    <w:rsid w:val="00BF75BC"/>
    <w:rsid w:val="00C029C9"/>
    <w:rsid w:val="00C0613F"/>
    <w:rsid w:val="00C10D24"/>
    <w:rsid w:val="00C15D79"/>
    <w:rsid w:val="00C17271"/>
    <w:rsid w:val="00C174E7"/>
    <w:rsid w:val="00C20695"/>
    <w:rsid w:val="00C20C91"/>
    <w:rsid w:val="00C2120E"/>
    <w:rsid w:val="00C35C63"/>
    <w:rsid w:val="00C3792D"/>
    <w:rsid w:val="00C41DE1"/>
    <w:rsid w:val="00C4734A"/>
    <w:rsid w:val="00C56BF8"/>
    <w:rsid w:val="00C64E86"/>
    <w:rsid w:val="00C659C8"/>
    <w:rsid w:val="00C71A9F"/>
    <w:rsid w:val="00C84D90"/>
    <w:rsid w:val="00C871D7"/>
    <w:rsid w:val="00C91EB7"/>
    <w:rsid w:val="00C92AC5"/>
    <w:rsid w:val="00C931B9"/>
    <w:rsid w:val="00C942ED"/>
    <w:rsid w:val="00C95C2D"/>
    <w:rsid w:val="00CA6E04"/>
    <w:rsid w:val="00CA6E73"/>
    <w:rsid w:val="00CA6F32"/>
    <w:rsid w:val="00CB3F59"/>
    <w:rsid w:val="00CB4205"/>
    <w:rsid w:val="00CC7733"/>
    <w:rsid w:val="00CD079B"/>
    <w:rsid w:val="00CD2C5F"/>
    <w:rsid w:val="00CD79EA"/>
    <w:rsid w:val="00CF0018"/>
    <w:rsid w:val="00CF170F"/>
    <w:rsid w:val="00CF3293"/>
    <w:rsid w:val="00D0016A"/>
    <w:rsid w:val="00D018B5"/>
    <w:rsid w:val="00D0220F"/>
    <w:rsid w:val="00D04EBF"/>
    <w:rsid w:val="00D12B57"/>
    <w:rsid w:val="00D152AC"/>
    <w:rsid w:val="00D30310"/>
    <w:rsid w:val="00D32F91"/>
    <w:rsid w:val="00D337FC"/>
    <w:rsid w:val="00D34855"/>
    <w:rsid w:val="00D357E7"/>
    <w:rsid w:val="00D3646E"/>
    <w:rsid w:val="00D37255"/>
    <w:rsid w:val="00D41E9E"/>
    <w:rsid w:val="00D425F8"/>
    <w:rsid w:val="00D44C51"/>
    <w:rsid w:val="00D53CA6"/>
    <w:rsid w:val="00D61FC7"/>
    <w:rsid w:val="00D62698"/>
    <w:rsid w:val="00D64D4C"/>
    <w:rsid w:val="00D65BA7"/>
    <w:rsid w:val="00D73732"/>
    <w:rsid w:val="00D7596B"/>
    <w:rsid w:val="00D81109"/>
    <w:rsid w:val="00D825E2"/>
    <w:rsid w:val="00D82BA7"/>
    <w:rsid w:val="00D84B25"/>
    <w:rsid w:val="00D85038"/>
    <w:rsid w:val="00D85845"/>
    <w:rsid w:val="00DA0FC2"/>
    <w:rsid w:val="00DA4F69"/>
    <w:rsid w:val="00DB0381"/>
    <w:rsid w:val="00DB22C1"/>
    <w:rsid w:val="00DB3436"/>
    <w:rsid w:val="00DB5CF6"/>
    <w:rsid w:val="00DC1195"/>
    <w:rsid w:val="00DC12B7"/>
    <w:rsid w:val="00DC1DA8"/>
    <w:rsid w:val="00DC4A6E"/>
    <w:rsid w:val="00DD0D98"/>
    <w:rsid w:val="00DD2975"/>
    <w:rsid w:val="00DD2CA2"/>
    <w:rsid w:val="00DD6536"/>
    <w:rsid w:val="00DD67DD"/>
    <w:rsid w:val="00DE0253"/>
    <w:rsid w:val="00DE3547"/>
    <w:rsid w:val="00DE5484"/>
    <w:rsid w:val="00DF0E05"/>
    <w:rsid w:val="00DF6170"/>
    <w:rsid w:val="00E0295B"/>
    <w:rsid w:val="00E02F6C"/>
    <w:rsid w:val="00E10003"/>
    <w:rsid w:val="00E176E6"/>
    <w:rsid w:val="00E17BC4"/>
    <w:rsid w:val="00E21279"/>
    <w:rsid w:val="00E26E3D"/>
    <w:rsid w:val="00E26F50"/>
    <w:rsid w:val="00E27588"/>
    <w:rsid w:val="00E31448"/>
    <w:rsid w:val="00E32FF2"/>
    <w:rsid w:val="00E33D35"/>
    <w:rsid w:val="00E35747"/>
    <w:rsid w:val="00E41967"/>
    <w:rsid w:val="00E43841"/>
    <w:rsid w:val="00E46A9C"/>
    <w:rsid w:val="00E46E3C"/>
    <w:rsid w:val="00E47B30"/>
    <w:rsid w:val="00E52250"/>
    <w:rsid w:val="00E57155"/>
    <w:rsid w:val="00E611C5"/>
    <w:rsid w:val="00E63452"/>
    <w:rsid w:val="00E642DD"/>
    <w:rsid w:val="00E669DB"/>
    <w:rsid w:val="00E67A60"/>
    <w:rsid w:val="00E730C4"/>
    <w:rsid w:val="00E7314D"/>
    <w:rsid w:val="00E775BF"/>
    <w:rsid w:val="00E82ADB"/>
    <w:rsid w:val="00E84147"/>
    <w:rsid w:val="00E84FBE"/>
    <w:rsid w:val="00E875FC"/>
    <w:rsid w:val="00E91F52"/>
    <w:rsid w:val="00E9208B"/>
    <w:rsid w:val="00E92C74"/>
    <w:rsid w:val="00E97F52"/>
    <w:rsid w:val="00EA0CF7"/>
    <w:rsid w:val="00EA232C"/>
    <w:rsid w:val="00EA440B"/>
    <w:rsid w:val="00EA4622"/>
    <w:rsid w:val="00EA7452"/>
    <w:rsid w:val="00EB3068"/>
    <w:rsid w:val="00EB50FF"/>
    <w:rsid w:val="00EB5726"/>
    <w:rsid w:val="00EC7D35"/>
    <w:rsid w:val="00ED036B"/>
    <w:rsid w:val="00ED118F"/>
    <w:rsid w:val="00ED2A5D"/>
    <w:rsid w:val="00ED3100"/>
    <w:rsid w:val="00ED34B4"/>
    <w:rsid w:val="00ED4D62"/>
    <w:rsid w:val="00EE3C82"/>
    <w:rsid w:val="00EF04B7"/>
    <w:rsid w:val="00EF094E"/>
    <w:rsid w:val="00EF567E"/>
    <w:rsid w:val="00EF7E23"/>
    <w:rsid w:val="00F00909"/>
    <w:rsid w:val="00F01E7F"/>
    <w:rsid w:val="00F03DC1"/>
    <w:rsid w:val="00F16FC1"/>
    <w:rsid w:val="00F251F0"/>
    <w:rsid w:val="00F2754B"/>
    <w:rsid w:val="00F30E84"/>
    <w:rsid w:val="00F33072"/>
    <w:rsid w:val="00F36580"/>
    <w:rsid w:val="00F36A62"/>
    <w:rsid w:val="00F506DA"/>
    <w:rsid w:val="00F53BEC"/>
    <w:rsid w:val="00F543D4"/>
    <w:rsid w:val="00F547EC"/>
    <w:rsid w:val="00F62AAC"/>
    <w:rsid w:val="00F63D52"/>
    <w:rsid w:val="00F66FAD"/>
    <w:rsid w:val="00F72C58"/>
    <w:rsid w:val="00F73B46"/>
    <w:rsid w:val="00F757EE"/>
    <w:rsid w:val="00F85A85"/>
    <w:rsid w:val="00F863DE"/>
    <w:rsid w:val="00F9186C"/>
    <w:rsid w:val="00F92664"/>
    <w:rsid w:val="00F9557B"/>
    <w:rsid w:val="00F96B23"/>
    <w:rsid w:val="00FA58B9"/>
    <w:rsid w:val="00FB0EF9"/>
    <w:rsid w:val="00FB27B7"/>
    <w:rsid w:val="00FC328E"/>
    <w:rsid w:val="00FC3FB8"/>
    <w:rsid w:val="00FC46CD"/>
    <w:rsid w:val="00FC6F6B"/>
    <w:rsid w:val="00FC70B9"/>
    <w:rsid w:val="00FD125D"/>
    <w:rsid w:val="00FD3C9B"/>
    <w:rsid w:val="00FD486D"/>
    <w:rsid w:val="00FD53CE"/>
    <w:rsid w:val="00FD586D"/>
    <w:rsid w:val="00FD796E"/>
    <w:rsid w:val="00FD7F0B"/>
    <w:rsid w:val="00FF0993"/>
    <w:rsid w:val="00FF19DE"/>
    <w:rsid w:val="00FF1B8F"/>
    <w:rsid w:val="00FF5C47"/>
    <w:rsid w:val="00FF6B4D"/>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568A"/>
  <w15:chartTrackingRefBased/>
  <w15:docId w15:val="{68745C49-1B91-4C1B-84F0-DFC48A32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6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786"/>
    <w:rPr>
      <w:color w:val="0563C1" w:themeColor="hyperlink"/>
      <w:u w:val="single"/>
    </w:rPr>
  </w:style>
  <w:style w:type="paragraph" w:styleId="NoSpacing">
    <w:name w:val="No Spacing"/>
    <w:uiPriority w:val="1"/>
    <w:qFormat/>
    <w:rsid w:val="00497FE8"/>
    <w:pPr>
      <w:spacing w:after="0" w:line="240" w:lineRule="auto"/>
    </w:pPr>
  </w:style>
  <w:style w:type="paragraph" w:styleId="ListParagraph">
    <w:name w:val="List Paragraph"/>
    <w:basedOn w:val="Normal"/>
    <w:uiPriority w:val="34"/>
    <w:qFormat/>
    <w:rsid w:val="004C7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4646">
      <w:bodyDiv w:val="1"/>
      <w:marLeft w:val="0"/>
      <w:marRight w:val="0"/>
      <w:marTop w:val="0"/>
      <w:marBottom w:val="0"/>
      <w:divBdr>
        <w:top w:val="none" w:sz="0" w:space="0" w:color="auto"/>
        <w:left w:val="none" w:sz="0" w:space="0" w:color="auto"/>
        <w:bottom w:val="none" w:sz="0" w:space="0" w:color="auto"/>
        <w:right w:val="none" w:sz="0" w:space="0" w:color="auto"/>
      </w:divBdr>
    </w:div>
    <w:div w:id="11868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svcuser</dc:creator>
  <cp:keywords/>
  <dc:description/>
  <cp:lastModifiedBy>Thomas Oliver</cp:lastModifiedBy>
  <cp:revision>2</cp:revision>
  <dcterms:created xsi:type="dcterms:W3CDTF">2019-01-29T00:41:00Z</dcterms:created>
  <dcterms:modified xsi:type="dcterms:W3CDTF">2019-01-29T00:41:00Z</dcterms:modified>
</cp:coreProperties>
</file>