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76FF" w14:textId="77777777" w:rsidR="00450D31" w:rsidRDefault="00450D31" w:rsidP="002F4923">
      <w:pPr>
        <w:ind w:left="-900" w:right="-720"/>
      </w:pPr>
      <w:bookmarkStart w:id="0" w:name="_GoBack"/>
      <w:bookmarkEnd w:id="0"/>
      <w:r>
        <w:rPr>
          <w:noProof/>
        </w:rPr>
        <w:drawing>
          <wp:anchor distT="0" distB="0" distL="114300" distR="114300" simplePos="0" relativeHeight="251658240" behindDoc="1" locked="0" layoutInCell="1" allowOverlap="1" wp14:anchorId="27FADEC0" wp14:editId="35460B27">
            <wp:simplePos x="0" y="0"/>
            <wp:positionH relativeFrom="margin">
              <wp:posOffset>-74295</wp:posOffset>
            </wp:positionH>
            <wp:positionV relativeFrom="margin">
              <wp:posOffset>-150495</wp:posOffset>
            </wp:positionV>
            <wp:extent cx="6400800"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0" cy="933450"/>
                    </a:xfrm>
                    <a:prstGeom prst="rect">
                      <a:avLst/>
                    </a:prstGeom>
                  </pic:spPr>
                </pic:pic>
              </a:graphicData>
            </a:graphic>
            <wp14:sizeRelH relativeFrom="page">
              <wp14:pctWidth>0</wp14:pctWidth>
            </wp14:sizeRelH>
            <wp14:sizeRelV relativeFrom="page">
              <wp14:pctHeight>0</wp14:pctHeight>
            </wp14:sizeRelV>
          </wp:anchor>
        </w:drawing>
      </w:r>
    </w:p>
    <w:p w14:paraId="3DB0F5D2" w14:textId="77777777" w:rsidR="002F4923" w:rsidRPr="00643414" w:rsidRDefault="002F4923" w:rsidP="002F4923">
      <w:pPr>
        <w:spacing w:after="0"/>
        <w:jc w:val="center"/>
        <w:rPr>
          <w:b/>
          <w:color w:val="808080" w:themeColor="background1" w:themeShade="80"/>
          <w:sz w:val="40"/>
          <w:szCs w:val="40"/>
        </w:rPr>
      </w:pPr>
      <w:r w:rsidRPr="00643414">
        <w:rPr>
          <w:b/>
          <w:color w:val="808080" w:themeColor="background1" w:themeShade="80"/>
          <w:sz w:val="40"/>
          <w:szCs w:val="40"/>
        </w:rPr>
        <w:t>Checklist for Accounting Standards Changes</w:t>
      </w:r>
    </w:p>
    <w:p w14:paraId="48D34351" w14:textId="77777777" w:rsidR="002F4923" w:rsidRDefault="002F4923" w:rsidP="002F4923">
      <w:pPr>
        <w:spacing w:after="0"/>
      </w:pPr>
    </w:p>
    <w:p w14:paraId="6BCA65F2" w14:textId="77777777" w:rsidR="002F4923" w:rsidRDefault="002F4923" w:rsidP="002F4923">
      <w:pPr>
        <w:spacing w:after="0"/>
        <w:jc w:val="both"/>
      </w:pPr>
      <w:r>
        <w:rPr>
          <w:b/>
        </w:rPr>
        <w:t>Purpose</w:t>
      </w:r>
      <w:r>
        <w:t xml:space="preserve">  </w:t>
      </w:r>
    </w:p>
    <w:p w14:paraId="649ADFD7" w14:textId="6326B8FE" w:rsidR="004E50D5" w:rsidRDefault="002F4923" w:rsidP="004E50D5">
      <w:pPr>
        <w:pStyle w:val="PlainText"/>
      </w:pPr>
      <w:r>
        <w:t>To ensure financial statement preparation team performs sufficient research to correctly and timely implement changes in GASB standards.</w:t>
      </w:r>
      <w:r w:rsidR="00C7595A">
        <w:t xml:space="preserve"> </w:t>
      </w:r>
      <w:r w:rsidR="004E50D5" w:rsidRPr="00A105CF">
        <w:rPr>
          <w:rFonts w:asciiTheme="minorHAnsi" w:hAnsiTheme="minorHAnsi"/>
          <w:color w:val="ED7D31" w:themeColor="accent2"/>
          <w:szCs w:val="22"/>
        </w:rPr>
        <w:t>This form should be adjusted to reflect the assigned responsibilities and processes for financial statement preparation at each government.</w:t>
      </w:r>
    </w:p>
    <w:p w14:paraId="4EB5E7DA" w14:textId="47F4E701" w:rsidR="002F4923" w:rsidRPr="00A105CF" w:rsidRDefault="002F4923" w:rsidP="002F4923">
      <w:pPr>
        <w:spacing w:after="0"/>
        <w:jc w:val="both"/>
        <w:rPr>
          <w:i/>
        </w:rPr>
      </w:pPr>
    </w:p>
    <w:p w14:paraId="3161B086" w14:textId="77777777" w:rsidR="002F4923" w:rsidRDefault="002F4923" w:rsidP="002F4923">
      <w:pPr>
        <w:spacing w:after="0"/>
        <w:jc w:val="both"/>
      </w:pPr>
      <w:r w:rsidRPr="0017295D">
        <w:rPr>
          <w:b/>
        </w:rPr>
        <w:t>Instructions</w:t>
      </w:r>
      <w:r>
        <w:t xml:space="preserve">  </w:t>
      </w:r>
    </w:p>
    <w:p w14:paraId="0BBDD515" w14:textId="71529D8E" w:rsidR="002F4923" w:rsidRDefault="002F4923" w:rsidP="002F4923">
      <w:pPr>
        <w:spacing w:after="0"/>
        <w:jc w:val="both"/>
      </w:pPr>
      <w:r>
        <w:rPr>
          <w:b/>
          <w:color w:val="ED7D31" w:themeColor="accent2"/>
        </w:rPr>
        <w:t xml:space="preserve">[Assigned person] </w:t>
      </w:r>
      <w:r>
        <w:t xml:space="preserve">should complete this form for each new GASB within </w:t>
      </w:r>
      <w:r w:rsidRPr="00A105CF">
        <w:rPr>
          <w:b/>
          <w:color w:val="ED7D31" w:themeColor="accent2"/>
        </w:rPr>
        <w:t>[timeframe]</w:t>
      </w:r>
      <w:r>
        <w:t xml:space="preserve"> months of issuance, then share it with members of the </w:t>
      </w:r>
      <w:r>
        <w:rPr>
          <w:b/>
          <w:color w:val="ED7D31" w:themeColor="accent2"/>
        </w:rPr>
        <w:t>[f</w:t>
      </w:r>
      <w:r w:rsidRPr="0017295D">
        <w:rPr>
          <w:b/>
          <w:color w:val="ED7D31" w:themeColor="accent2"/>
        </w:rPr>
        <w:t>inancial statement preparation tea</w:t>
      </w:r>
      <w:r>
        <w:rPr>
          <w:b/>
          <w:color w:val="ED7D31" w:themeColor="accent2"/>
        </w:rPr>
        <w:t>m]</w:t>
      </w:r>
      <w:r w:rsidRPr="0017295D">
        <w:rPr>
          <w:color w:val="ED7D31" w:themeColor="accent2"/>
        </w:rPr>
        <w:t xml:space="preserve"> </w:t>
      </w:r>
      <w:r>
        <w:t xml:space="preserve">to review the preliminary conclusion. </w:t>
      </w:r>
      <w:r w:rsidRPr="00A105CF">
        <w:rPr>
          <w:b/>
          <w:color w:val="ED7D31" w:themeColor="accent2"/>
        </w:rPr>
        <w:t>[Assigned person or F/S prep team]</w:t>
      </w:r>
      <w:r>
        <w:t xml:space="preserve"> presents the completed checklist to the</w:t>
      </w:r>
      <w:r w:rsidRPr="0017295D">
        <w:rPr>
          <w:b/>
          <w:color w:val="ED7D31" w:themeColor="accent2"/>
        </w:rPr>
        <w:t xml:space="preserve"> </w:t>
      </w:r>
      <w:r w:rsidR="00ED0579">
        <w:rPr>
          <w:b/>
          <w:color w:val="ED7D31" w:themeColor="accent2"/>
        </w:rPr>
        <w:t>[</w:t>
      </w:r>
      <w:r w:rsidR="004E50D5">
        <w:rPr>
          <w:b/>
          <w:color w:val="ED7D31" w:themeColor="accent2"/>
        </w:rPr>
        <w:t>governing body</w:t>
      </w:r>
      <w:r w:rsidR="00ED0579">
        <w:rPr>
          <w:b/>
          <w:color w:val="ED7D31" w:themeColor="accent2"/>
        </w:rPr>
        <w:t>]</w:t>
      </w:r>
      <w:r w:rsidR="00ED0579" w:rsidRPr="0017295D">
        <w:rPr>
          <w:color w:val="ED7D31" w:themeColor="accent2"/>
        </w:rPr>
        <w:t xml:space="preserve"> </w:t>
      </w:r>
      <w:r>
        <w:t xml:space="preserve">either (a) when the implementation plan is drafted if major effort is required or (b) as part </w:t>
      </w:r>
      <w:r w:rsidRPr="00ED0579">
        <w:t xml:space="preserve">of </w:t>
      </w:r>
      <w:r w:rsidRPr="00A105CF">
        <w:rPr>
          <w:b/>
          <w:color w:val="ED7D31" w:themeColor="accent2"/>
        </w:rPr>
        <w:t>[regular year-end financial review meeting]</w:t>
      </w:r>
      <w:r w:rsidRPr="00D33544">
        <w:t xml:space="preserve"> if </w:t>
      </w:r>
      <w:r>
        <w:t>inapplicable or implementation efforts are minor.</w:t>
      </w:r>
      <w:r w:rsidR="00ED0579">
        <w:t xml:space="preserve">  </w:t>
      </w:r>
    </w:p>
    <w:p w14:paraId="0CA43649" w14:textId="77777777" w:rsidR="002F4923" w:rsidRDefault="002F4923" w:rsidP="002F4923">
      <w:pPr>
        <w:spacing w:after="0"/>
      </w:pPr>
    </w:p>
    <w:tbl>
      <w:tblPr>
        <w:tblStyle w:val="TableGrid"/>
        <w:tblW w:w="9828" w:type="dxa"/>
        <w:tblLook w:val="04A0" w:firstRow="1" w:lastRow="0" w:firstColumn="1" w:lastColumn="0" w:noHBand="0" w:noVBand="1"/>
      </w:tblPr>
      <w:tblGrid>
        <w:gridCol w:w="1998"/>
        <w:gridCol w:w="7830"/>
      </w:tblGrid>
      <w:tr w:rsidR="002F4923" w14:paraId="62D47BC9" w14:textId="77777777" w:rsidTr="00FA6E66">
        <w:tc>
          <w:tcPr>
            <w:tcW w:w="1998" w:type="dxa"/>
            <w:shd w:val="clear" w:color="auto" w:fill="F2F2F2" w:themeFill="background1" w:themeFillShade="F2"/>
          </w:tcPr>
          <w:p w14:paraId="12C35614" w14:textId="77777777" w:rsidR="002F4923" w:rsidRPr="0012212A" w:rsidRDefault="002F4923" w:rsidP="00FA6E66">
            <w:pPr>
              <w:rPr>
                <w:b/>
              </w:rPr>
            </w:pPr>
            <w:r w:rsidRPr="0012212A">
              <w:rPr>
                <w:b/>
              </w:rPr>
              <w:t>GASB #</w:t>
            </w:r>
          </w:p>
        </w:tc>
        <w:tc>
          <w:tcPr>
            <w:tcW w:w="7830" w:type="dxa"/>
            <w:shd w:val="clear" w:color="auto" w:fill="FBE4D5" w:themeFill="accent2" w:themeFillTint="33"/>
          </w:tcPr>
          <w:p w14:paraId="6ACA02A6" w14:textId="77777777" w:rsidR="002F4923" w:rsidRPr="00E218FB" w:rsidRDefault="002F4923" w:rsidP="00FA6E66">
            <w:pPr>
              <w:rPr>
                <w:b/>
              </w:rPr>
            </w:pPr>
          </w:p>
        </w:tc>
      </w:tr>
      <w:tr w:rsidR="002F4923" w14:paraId="743DC6E5" w14:textId="77777777" w:rsidTr="00FA6E66">
        <w:tc>
          <w:tcPr>
            <w:tcW w:w="1998" w:type="dxa"/>
            <w:shd w:val="clear" w:color="auto" w:fill="F2F2F2" w:themeFill="background1" w:themeFillShade="F2"/>
          </w:tcPr>
          <w:p w14:paraId="0C9DB400" w14:textId="77777777" w:rsidR="002F4923" w:rsidRPr="0012212A" w:rsidRDefault="002F4923" w:rsidP="00FA6E66">
            <w:pPr>
              <w:rPr>
                <w:b/>
              </w:rPr>
            </w:pPr>
            <w:r>
              <w:rPr>
                <w:b/>
              </w:rPr>
              <w:t>Effective for FYE</w:t>
            </w:r>
          </w:p>
        </w:tc>
        <w:tc>
          <w:tcPr>
            <w:tcW w:w="7830" w:type="dxa"/>
            <w:shd w:val="clear" w:color="auto" w:fill="FBE4D5" w:themeFill="accent2" w:themeFillTint="33"/>
          </w:tcPr>
          <w:p w14:paraId="190F1FA5" w14:textId="77777777" w:rsidR="002F4923" w:rsidRPr="00E218FB" w:rsidRDefault="002F4923" w:rsidP="00FA6E66">
            <w:pPr>
              <w:rPr>
                <w:b/>
              </w:rPr>
            </w:pPr>
          </w:p>
        </w:tc>
      </w:tr>
      <w:tr w:rsidR="002F4923" w14:paraId="16DA0244" w14:textId="77777777" w:rsidTr="00FA6E66">
        <w:tc>
          <w:tcPr>
            <w:tcW w:w="1998" w:type="dxa"/>
            <w:shd w:val="clear" w:color="auto" w:fill="F2F2F2" w:themeFill="background1" w:themeFillShade="F2"/>
          </w:tcPr>
          <w:p w14:paraId="010423C0" w14:textId="6A06DE61" w:rsidR="002F4923" w:rsidRPr="0012212A" w:rsidRDefault="002F4923" w:rsidP="00FA6E66">
            <w:pPr>
              <w:rPr>
                <w:b/>
              </w:rPr>
            </w:pPr>
            <w:r>
              <w:rPr>
                <w:b/>
              </w:rPr>
              <w:t xml:space="preserve">Issuance </w:t>
            </w:r>
            <w:r w:rsidR="00D4207E">
              <w:rPr>
                <w:b/>
              </w:rPr>
              <w:t>d</w:t>
            </w:r>
            <w:r>
              <w:rPr>
                <w:b/>
              </w:rPr>
              <w:t>ate</w:t>
            </w:r>
          </w:p>
        </w:tc>
        <w:tc>
          <w:tcPr>
            <w:tcW w:w="7830" w:type="dxa"/>
          </w:tcPr>
          <w:p w14:paraId="16DC273D" w14:textId="77777777" w:rsidR="002F4923" w:rsidRDefault="002F4923" w:rsidP="00FA6E66"/>
        </w:tc>
      </w:tr>
      <w:tr w:rsidR="002F4923" w14:paraId="79928DF2" w14:textId="77777777" w:rsidTr="00FA6E66">
        <w:tc>
          <w:tcPr>
            <w:tcW w:w="1998" w:type="dxa"/>
            <w:shd w:val="clear" w:color="auto" w:fill="F2F2F2" w:themeFill="background1" w:themeFillShade="F2"/>
          </w:tcPr>
          <w:p w14:paraId="4495A509" w14:textId="77777777" w:rsidR="002F4923" w:rsidRDefault="002F4923" w:rsidP="00FA6E66">
            <w:pPr>
              <w:rPr>
                <w:b/>
              </w:rPr>
            </w:pPr>
            <w:r>
              <w:rPr>
                <w:b/>
              </w:rPr>
              <w:t>Brief description</w:t>
            </w:r>
          </w:p>
        </w:tc>
        <w:tc>
          <w:tcPr>
            <w:tcW w:w="7830" w:type="dxa"/>
          </w:tcPr>
          <w:p w14:paraId="3BE9208D" w14:textId="77777777" w:rsidR="002F4923" w:rsidRDefault="002F4923" w:rsidP="00FA6E66"/>
        </w:tc>
      </w:tr>
    </w:tbl>
    <w:p w14:paraId="065C7D1F" w14:textId="77777777" w:rsidR="002F4923" w:rsidRDefault="002F4923" w:rsidP="002F4923">
      <w:pPr>
        <w:spacing w:after="0"/>
      </w:pPr>
    </w:p>
    <w:p w14:paraId="2538B9A6" w14:textId="77777777" w:rsidR="002F4923" w:rsidRPr="0012212A" w:rsidRDefault="002F4923" w:rsidP="002F4923">
      <w:pPr>
        <w:spacing w:after="0"/>
        <w:rPr>
          <w:b/>
        </w:rPr>
      </w:pPr>
      <w:r w:rsidRPr="0012212A">
        <w:rPr>
          <w:b/>
        </w:rPr>
        <w:t>Research</w:t>
      </w:r>
      <w:r>
        <w:rPr>
          <w:b/>
        </w:rPr>
        <w:t xml:space="preserve"> activities</w:t>
      </w:r>
    </w:p>
    <w:p w14:paraId="0C36CF4D" w14:textId="2B02A0B6" w:rsidR="002F4923" w:rsidRDefault="002F4923" w:rsidP="002F4923">
      <w:pPr>
        <w:spacing w:after="0"/>
        <w:jc w:val="both"/>
      </w:pPr>
      <w:r>
        <w:rPr>
          <w:b/>
          <w:color w:val="ED7D31" w:themeColor="accent2"/>
        </w:rPr>
        <w:t xml:space="preserve">[Assigned person] </w:t>
      </w:r>
      <w:r>
        <w:t xml:space="preserve">can perform or delegate research activities. Further activities to consider at Step 3 include: technical inquiries with </w:t>
      </w:r>
      <w:r w:rsidRPr="00D61FE2">
        <w:t>GASB</w:t>
      </w:r>
      <w:r>
        <w:t xml:space="preserve">, GFOA or </w:t>
      </w:r>
      <w:r w:rsidR="00D4207E">
        <w:t>our Office</w:t>
      </w:r>
      <w:r>
        <w:t>, attending training classes, analy</w:t>
      </w:r>
      <w:r w:rsidR="00D4207E">
        <w:t>zing</w:t>
      </w:r>
      <w:r>
        <w:t xml:space="preserve"> contracts or transactions to determine applicability, review</w:t>
      </w:r>
      <w:r w:rsidR="00D4207E">
        <w:t>ing</w:t>
      </w:r>
      <w:r>
        <w:t xml:space="preserve"> GASB implementation guide (if published) and discussi</w:t>
      </w:r>
      <w:r w:rsidR="00D4207E">
        <w:t>ng</w:t>
      </w:r>
      <w:r>
        <w:t xml:space="preserve"> with auditor.</w:t>
      </w:r>
    </w:p>
    <w:p w14:paraId="2DBB8714" w14:textId="77777777" w:rsidR="002F4923" w:rsidRDefault="002F4923" w:rsidP="002F4923">
      <w:pPr>
        <w:spacing w:after="0"/>
      </w:pPr>
    </w:p>
    <w:tbl>
      <w:tblPr>
        <w:tblStyle w:val="TableGrid"/>
        <w:tblW w:w="9468" w:type="dxa"/>
        <w:tblLayout w:type="fixed"/>
        <w:tblLook w:val="04A0" w:firstRow="1" w:lastRow="0" w:firstColumn="1" w:lastColumn="0" w:noHBand="0" w:noVBand="1"/>
      </w:tblPr>
      <w:tblGrid>
        <w:gridCol w:w="626"/>
        <w:gridCol w:w="4972"/>
        <w:gridCol w:w="1350"/>
        <w:gridCol w:w="1260"/>
        <w:gridCol w:w="1260"/>
      </w:tblGrid>
      <w:tr w:rsidR="002F4923" w14:paraId="30B82220" w14:textId="77777777" w:rsidTr="00FA6E66">
        <w:trPr>
          <w:trHeight w:val="247"/>
        </w:trPr>
        <w:tc>
          <w:tcPr>
            <w:tcW w:w="626" w:type="dxa"/>
            <w:shd w:val="clear" w:color="auto" w:fill="F2F2F2" w:themeFill="background1" w:themeFillShade="F2"/>
          </w:tcPr>
          <w:p w14:paraId="0E39D665" w14:textId="77777777" w:rsidR="002F4923" w:rsidRPr="0012212A" w:rsidRDefault="002F4923" w:rsidP="00FA6E66">
            <w:pPr>
              <w:rPr>
                <w:b/>
              </w:rPr>
            </w:pPr>
            <w:r>
              <w:rPr>
                <w:b/>
              </w:rPr>
              <w:t>Step</w:t>
            </w:r>
          </w:p>
        </w:tc>
        <w:tc>
          <w:tcPr>
            <w:tcW w:w="4972" w:type="dxa"/>
            <w:shd w:val="clear" w:color="auto" w:fill="F2F2F2" w:themeFill="background1" w:themeFillShade="F2"/>
          </w:tcPr>
          <w:p w14:paraId="5BE2A925" w14:textId="77777777" w:rsidR="002F4923" w:rsidRPr="0012212A" w:rsidRDefault="002F4923" w:rsidP="00FA6E66">
            <w:pPr>
              <w:rPr>
                <w:b/>
              </w:rPr>
            </w:pPr>
            <w:r>
              <w:rPr>
                <w:b/>
              </w:rPr>
              <w:t>Activity</w:t>
            </w:r>
          </w:p>
        </w:tc>
        <w:tc>
          <w:tcPr>
            <w:tcW w:w="1350" w:type="dxa"/>
            <w:shd w:val="clear" w:color="auto" w:fill="F2F2F2" w:themeFill="background1" w:themeFillShade="F2"/>
          </w:tcPr>
          <w:p w14:paraId="217FE315" w14:textId="77777777" w:rsidR="002F4923" w:rsidRPr="0012212A" w:rsidRDefault="002F4923" w:rsidP="00FA6E66">
            <w:pPr>
              <w:rPr>
                <w:b/>
              </w:rPr>
            </w:pPr>
            <w:r w:rsidRPr="0012212A">
              <w:rPr>
                <w:b/>
              </w:rPr>
              <w:t>Assigned</w:t>
            </w:r>
            <w:r>
              <w:rPr>
                <w:b/>
              </w:rPr>
              <w:t xml:space="preserve"> to</w:t>
            </w:r>
          </w:p>
        </w:tc>
        <w:tc>
          <w:tcPr>
            <w:tcW w:w="1260" w:type="dxa"/>
            <w:shd w:val="clear" w:color="auto" w:fill="F2F2F2" w:themeFill="background1" w:themeFillShade="F2"/>
          </w:tcPr>
          <w:p w14:paraId="42377305" w14:textId="77777777" w:rsidR="002F4923" w:rsidRPr="0012212A" w:rsidRDefault="002F4923" w:rsidP="00FA6E66">
            <w:pPr>
              <w:jc w:val="center"/>
              <w:rPr>
                <w:b/>
              </w:rPr>
            </w:pPr>
            <w:r w:rsidRPr="0012212A">
              <w:rPr>
                <w:b/>
              </w:rPr>
              <w:t xml:space="preserve">Due </w:t>
            </w:r>
            <w:r>
              <w:rPr>
                <w:b/>
              </w:rPr>
              <w:t>d</w:t>
            </w:r>
            <w:r w:rsidRPr="0012212A">
              <w:rPr>
                <w:b/>
              </w:rPr>
              <w:t>ate</w:t>
            </w:r>
          </w:p>
        </w:tc>
        <w:tc>
          <w:tcPr>
            <w:tcW w:w="1260" w:type="dxa"/>
            <w:shd w:val="clear" w:color="auto" w:fill="F2F2F2" w:themeFill="background1" w:themeFillShade="F2"/>
          </w:tcPr>
          <w:p w14:paraId="64447136" w14:textId="77777777" w:rsidR="002F4923" w:rsidRPr="0012212A" w:rsidRDefault="002F4923" w:rsidP="00FA6E66">
            <w:pPr>
              <w:jc w:val="center"/>
              <w:rPr>
                <w:b/>
              </w:rPr>
            </w:pPr>
            <w:r w:rsidRPr="0012212A">
              <w:rPr>
                <w:b/>
              </w:rPr>
              <w:t>Completed</w:t>
            </w:r>
          </w:p>
        </w:tc>
      </w:tr>
      <w:tr w:rsidR="002F4923" w14:paraId="35E83B32" w14:textId="77777777" w:rsidTr="00FA6E66">
        <w:trPr>
          <w:trHeight w:val="268"/>
        </w:trPr>
        <w:tc>
          <w:tcPr>
            <w:tcW w:w="626" w:type="dxa"/>
          </w:tcPr>
          <w:p w14:paraId="2301E29E" w14:textId="77777777" w:rsidR="002F4923" w:rsidRPr="00FA6E66" w:rsidRDefault="002F4923" w:rsidP="00FA6E66">
            <w:pPr>
              <w:rPr>
                <w:b/>
              </w:rPr>
            </w:pPr>
            <w:r w:rsidRPr="00FA6E66">
              <w:rPr>
                <w:b/>
              </w:rPr>
              <w:t>1</w:t>
            </w:r>
          </w:p>
        </w:tc>
        <w:tc>
          <w:tcPr>
            <w:tcW w:w="4972" w:type="dxa"/>
          </w:tcPr>
          <w:p w14:paraId="1A5F9BB2" w14:textId="77777777" w:rsidR="002F4923" w:rsidRPr="0012212A" w:rsidRDefault="002F4923" w:rsidP="00FA6E66">
            <w:r>
              <w:t>Review GASB summary</w:t>
            </w:r>
          </w:p>
        </w:tc>
        <w:tc>
          <w:tcPr>
            <w:tcW w:w="1350" w:type="dxa"/>
          </w:tcPr>
          <w:p w14:paraId="60E4BC67" w14:textId="77777777" w:rsidR="002F4923" w:rsidRDefault="002F4923" w:rsidP="00FA6E66"/>
        </w:tc>
        <w:tc>
          <w:tcPr>
            <w:tcW w:w="1260" w:type="dxa"/>
          </w:tcPr>
          <w:p w14:paraId="421C92DC" w14:textId="77777777" w:rsidR="002F4923" w:rsidRDefault="002F4923" w:rsidP="00FA6E66"/>
        </w:tc>
        <w:tc>
          <w:tcPr>
            <w:tcW w:w="1260" w:type="dxa"/>
          </w:tcPr>
          <w:p w14:paraId="5D3ADAC9" w14:textId="77777777" w:rsidR="002F4923" w:rsidRDefault="002F4923" w:rsidP="00FA6E66"/>
        </w:tc>
      </w:tr>
      <w:tr w:rsidR="002F4923" w14:paraId="76499966" w14:textId="77777777" w:rsidTr="00FA6E66">
        <w:trPr>
          <w:trHeight w:val="247"/>
        </w:trPr>
        <w:tc>
          <w:tcPr>
            <w:tcW w:w="626" w:type="dxa"/>
          </w:tcPr>
          <w:p w14:paraId="2933AF67" w14:textId="77777777" w:rsidR="002F4923" w:rsidRPr="00FA6E66" w:rsidRDefault="002F4923" w:rsidP="00FA6E66">
            <w:pPr>
              <w:rPr>
                <w:b/>
              </w:rPr>
            </w:pPr>
            <w:r w:rsidRPr="00FA6E66">
              <w:rPr>
                <w:b/>
              </w:rPr>
              <w:t>2</w:t>
            </w:r>
          </w:p>
        </w:tc>
        <w:tc>
          <w:tcPr>
            <w:tcW w:w="4972" w:type="dxa"/>
          </w:tcPr>
          <w:p w14:paraId="3EDCCBC6" w14:textId="77777777" w:rsidR="002F4923" w:rsidRDefault="002F4923" w:rsidP="00FA6E66">
            <w:r>
              <w:t>Read GASB</w:t>
            </w:r>
          </w:p>
        </w:tc>
        <w:tc>
          <w:tcPr>
            <w:tcW w:w="1350" w:type="dxa"/>
          </w:tcPr>
          <w:p w14:paraId="37823E1A" w14:textId="77777777" w:rsidR="002F4923" w:rsidRDefault="002F4923" w:rsidP="00FA6E66"/>
        </w:tc>
        <w:tc>
          <w:tcPr>
            <w:tcW w:w="1260" w:type="dxa"/>
          </w:tcPr>
          <w:p w14:paraId="1A9536C0" w14:textId="77777777" w:rsidR="002F4923" w:rsidRDefault="002F4923" w:rsidP="00FA6E66"/>
        </w:tc>
        <w:tc>
          <w:tcPr>
            <w:tcW w:w="1260" w:type="dxa"/>
          </w:tcPr>
          <w:p w14:paraId="69622C47" w14:textId="77777777" w:rsidR="002F4923" w:rsidRDefault="002F4923" w:rsidP="00FA6E66"/>
        </w:tc>
      </w:tr>
      <w:tr w:rsidR="002F4923" w14:paraId="3864EF26" w14:textId="77777777" w:rsidTr="00FA6E66">
        <w:trPr>
          <w:trHeight w:val="516"/>
        </w:trPr>
        <w:tc>
          <w:tcPr>
            <w:tcW w:w="626" w:type="dxa"/>
          </w:tcPr>
          <w:p w14:paraId="008ED6B2" w14:textId="77777777" w:rsidR="002F4923" w:rsidRPr="00FA6E66" w:rsidRDefault="002F4923" w:rsidP="00FA6E66">
            <w:pPr>
              <w:rPr>
                <w:b/>
              </w:rPr>
            </w:pPr>
            <w:r w:rsidRPr="00FA6E66">
              <w:rPr>
                <w:b/>
              </w:rPr>
              <w:t>3</w:t>
            </w:r>
          </w:p>
        </w:tc>
        <w:tc>
          <w:tcPr>
            <w:tcW w:w="4972" w:type="dxa"/>
          </w:tcPr>
          <w:p w14:paraId="02CF08DD" w14:textId="77777777" w:rsidR="002F4923" w:rsidRDefault="002F4923" w:rsidP="00FA6E66">
            <w:r>
              <w:t>Determine further research activities or questions to answer [</w:t>
            </w:r>
            <w:r w:rsidRPr="00641707">
              <w:rPr>
                <w:b/>
                <w:i/>
                <w:color w:val="C00000"/>
              </w:rPr>
              <w:t>add to task list as needed</w:t>
            </w:r>
            <w:r>
              <w:t>]</w:t>
            </w:r>
          </w:p>
        </w:tc>
        <w:tc>
          <w:tcPr>
            <w:tcW w:w="1350" w:type="dxa"/>
          </w:tcPr>
          <w:p w14:paraId="5B93C17A" w14:textId="77777777" w:rsidR="002F4923" w:rsidRDefault="002F4923" w:rsidP="00FA6E66"/>
        </w:tc>
        <w:tc>
          <w:tcPr>
            <w:tcW w:w="1260" w:type="dxa"/>
          </w:tcPr>
          <w:p w14:paraId="4E725DB1" w14:textId="77777777" w:rsidR="002F4923" w:rsidRDefault="002F4923" w:rsidP="00FA6E66"/>
        </w:tc>
        <w:tc>
          <w:tcPr>
            <w:tcW w:w="1260" w:type="dxa"/>
          </w:tcPr>
          <w:p w14:paraId="14811DE7" w14:textId="77777777" w:rsidR="002F4923" w:rsidRDefault="002F4923" w:rsidP="00FA6E66"/>
        </w:tc>
      </w:tr>
      <w:tr w:rsidR="002F4923" w14:paraId="3F0B56E5" w14:textId="77777777" w:rsidTr="00FA6E66">
        <w:trPr>
          <w:trHeight w:val="537"/>
        </w:trPr>
        <w:tc>
          <w:tcPr>
            <w:tcW w:w="626" w:type="dxa"/>
          </w:tcPr>
          <w:p w14:paraId="1337628B" w14:textId="77777777" w:rsidR="002F4923" w:rsidRPr="00FA6E66" w:rsidRDefault="002F4923" w:rsidP="00FA6E66">
            <w:pPr>
              <w:rPr>
                <w:b/>
              </w:rPr>
            </w:pPr>
            <w:r w:rsidRPr="00FA6E66">
              <w:rPr>
                <w:b/>
              </w:rPr>
              <w:t>4</w:t>
            </w:r>
          </w:p>
        </w:tc>
        <w:tc>
          <w:tcPr>
            <w:tcW w:w="4972" w:type="dxa"/>
          </w:tcPr>
          <w:p w14:paraId="4ECC2AE3" w14:textId="77777777" w:rsidR="002F4923" w:rsidRPr="0012212A" w:rsidRDefault="002F4923" w:rsidP="00FA6E66">
            <w:r>
              <w:t xml:space="preserve">Preliminary conclusions </w:t>
            </w:r>
            <w:r w:rsidRPr="00641707">
              <w:t>reviewed with financial statement preparation team</w:t>
            </w:r>
          </w:p>
        </w:tc>
        <w:tc>
          <w:tcPr>
            <w:tcW w:w="1350" w:type="dxa"/>
          </w:tcPr>
          <w:p w14:paraId="09962FBE" w14:textId="77777777" w:rsidR="002F4923" w:rsidRDefault="002F4923" w:rsidP="00FA6E66"/>
        </w:tc>
        <w:tc>
          <w:tcPr>
            <w:tcW w:w="1260" w:type="dxa"/>
          </w:tcPr>
          <w:p w14:paraId="61B2475D" w14:textId="77777777" w:rsidR="002F4923" w:rsidRDefault="002F4923" w:rsidP="00FA6E66"/>
        </w:tc>
        <w:tc>
          <w:tcPr>
            <w:tcW w:w="1260" w:type="dxa"/>
          </w:tcPr>
          <w:p w14:paraId="0F68B599" w14:textId="77777777" w:rsidR="002F4923" w:rsidRDefault="002F4923" w:rsidP="00FA6E66"/>
        </w:tc>
      </w:tr>
    </w:tbl>
    <w:p w14:paraId="31115E64" w14:textId="77777777" w:rsidR="002F4923" w:rsidRDefault="002F4923" w:rsidP="002F4923">
      <w:pPr>
        <w:spacing w:after="0"/>
      </w:pPr>
    </w:p>
    <w:p w14:paraId="5FFAF067" w14:textId="77777777" w:rsidR="00074F76" w:rsidRDefault="00074F76" w:rsidP="002F4923">
      <w:pPr>
        <w:spacing w:after="0"/>
        <w:rPr>
          <w:b/>
        </w:rPr>
      </w:pPr>
      <w:r>
        <w:rPr>
          <w:b/>
        </w:rPr>
        <w:br w:type="page"/>
      </w:r>
    </w:p>
    <w:p w14:paraId="025EFBF2" w14:textId="1EDC4188" w:rsidR="002F4923" w:rsidRDefault="002F4923" w:rsidP="002F4923">
      <w:pPr>
        <w:spacing w:after="0"/>
        <w:rPr>
          <w:b/>
        </w:rPr>
      </w:pPr>
      <w:r w:rsidRPr="0012212A">
        <w:rPr>
          <w:b/>
        </w:rPr>
        <w:lastRenderedPageBreak/>
        <w:t>Conclusions</w:t>
      </w:r>
    </w:p>
    <w:p w14:paraId="10F42FAF" w14:textId="388C54F1" w:rsidR="002F4923" w:rsidRDefault="002F4923" w:rsidP="002F4923">
      <w:pPr>
        <w:spacing w:after="0"/>
        <w:rPr>
          <w:b/>
        </w:rPr>
      </w:pPr>
      <w:r>
        <w:t>Determine whether the standard changes accounting or financial reporting. If so, conclude on scope of implementation efforts needed and draft an implementation plan.</w:t>
      </w:r>
    </w:p>
    <w:p w14:paraId="02D60BF8" w14:textId="77777777" w:rsidR="002F4923" w:rsidRPr="0012212A" w:rsidRDefault="002F4923" w:rsidP="002F4923">
      <w:pPr>
        <w:spacing w:after="0"/>
        <w:rPr>
          <w:b/>
        </w:rPr>
      </w:pPr>
    </w:p>
    <w:tbl>
      <w:tblPr>
        <w:tblStyle w:val="TableGrid"/>
        <w:tblW w:w="6228" w:type="dxa"/>
        <w:tblLook w:val="04A0" w:firstRow="1" w:lastRow="0" w:firstColumn="1" w:lastColumn="0" w:noHBand="0" w:noVBand="1"/>
      </w:tblPr>
      <w:tblGrid>
        <w:gridCol w:w="3888"/>
        <w:gridCol w:w="2340"/>
      </w:tblGrid>
      <w:tr w:rsidR="002F4923" w14:paraId="05F34789" w14:textId="77777777" w:rsidTr="00FA6E66">
        <w:tc>
          <w:tcPr>
            <w:tcW w:w="3888" w:type="dxa"/>
            <w:shd w:val="clear" w:color="auto" w:fill="FBE4D5" w:themeFill="accent2" w:themeFillTint="33"/>
          </w:tcPr>
          <w:p w14:paraId="6895E6D5" w14:textId="77777777" w:rsidR="002F4923" w:rsidRPr="0017295D" w:rsidRDefault="002F4923" w:rsidP="00FA6E66">
            <w:pPr>
              <w:rPr>
                <w:b/>
              </w:rPr>
            </w:pPr>
            <w:r>
              <w:rPr>
                <w:b/>
              </w:rPr>
              <w:t>Changes accounting or reporting</w:t>
            </w:r>
            <w:r w:rsidRPr="0017295D">
              <w:rPr>
                <w:b/>
              </w:rPr>
              <w:t>?</w:t>
            </w:r>
          </w:p>
        </w:tc>
        <w:tc>
          <w:tcPr>
            <w:tcW w:w="2340" w:type="dxa"/>
            <w:shd w:val="clear" w:color="auto" w:fill="FBE4D5" w:themeFill="accent2" w:themeFillTint="33"/>
          </w:tcPr>
          <w:p w14:paraId="59C56CFF" w14:textId="77777777" w:rsidR="002F4923" w:rsidRPr="0017295D" w:rsidRDefault="002F4923" w:rsidP="00FA6E66">
            <w:pPr>
              <w:rPr>
                <w:b/>
              </w:rPr>
            </w:pPr>
            <w:r>
              <w:rPr>
                <w:b/>
              </w:rPr>
              <w:t>[</w:t>
            </w:r>
            <w:r w:rsidRPr="0017295D">
              <w:rPr>
                <w:b/>
              </w:rPr>
              <w:t>Yes / no</w:t>
            </w:r>
            <w:r>
              <w:rPr>
                <w:b/>
              </w:rPr>
              <w:t>]</w:t>
            </w:r>
          </w:p>
        </w:tc>
      </w:tr>
      <w:tr w:rsidR="002F4923" w14:paraId="6E8E5C99" w14:textId="77777777" w:rsidTr="00FA6E66">
        <w:tc>
          <w:tcPr>
            <w:tcW w:w="3888" w:type="dxa"/>
          </w:tcPr>
          <w:p w14:paraId="610BFE87" w14:textId="77777777" w:rsidR="002F4923" w:rsidRPr="0012212A" w:rsidRDefault="002F4923" w:rsidP="00FA6E66">
            <w:pPr>
              <w:ind w:left="360"/>
            </w:pPr>
            <w:r>
              <w:t>Implementation efforts?</w:t>
            </w:r>
          </w:p>
        </w:tc>
        <w:tc>
          <w:tcPr>
            <w:tcW w:w="2340" w:type="dxa"/>
          </w:tcPr>
          <w:p w14:paraId="24305DE2" w14:textId="77777777" w:rsidR="002F4923" w:rsidRDefault="002F4923" w:rsidP="00FA6E66">
            <w:r>
              <w:t>[minor / major]</w:t>
            </w:r>
          </w:p>
        </w:tc>
      </w:tr>
      <w:tr w:rsidR="002F4923" w14:paraId="26C3F5D7" w14:textId="77777777" w:rsidTr="00FA6E66">
        <w:tc>
          <w:tcPr>
            <w:tcW w:w="3888" w:type="dxa"/>
          </w:tcPr>
          <w:p w14:paraId="66834DF2" w14:textId="77777777" w:rsidR="002F4923" w:rsidRDefault="002F4923" w:rsidP="00FA6E66">
            <w:pPr>
              <w:ind w:left="360"/>
            </w:pPr>
            <w:r>
              <w:t>Changes to FS template?</w:t>
            </w:r>
          </w:p>
        </w:tc>
        <w:tc>
          <w:tcPr>
            <w:tcW w:w="2340" w:type="dxa"/>
          </w:tcPr>
          <w:p w14:paraId="56521A33" w14:textId="77777777" w:rsidR="002F4923" w:rsidRDefault="002F4923" w:rsidP="00FA6E66">
            <w:r>
              <w:t>[Yes / no]</w:t>
            </w:r>
          </w:p>
        </w:tc>
      </w:tr>
      <w:tr w:rsidR="002F4923" w14:paraId="22073C3D" w14:textId="77777777" w:rsidTr="00FA6E66">
        <w:tc>
          <w:tcPr>
            <w:tcW w:w="3888" w:type="dxa"/>
          </w:tcPr>
          <w:p w14:paraId="46BAEE61" w14:textId="77777777" w:rsidR="002F4923" w:rsidRDefault="002F4923" w:rsidP="00FA6E66">
            <w:pPr>
              <w:ind w:left="360"/>
            </w:pPr>
            <w:r>
              <w:t>Changes to Note template?</w:t>
            </w:r>
          </w:p>
        </w:tc>
        <w:tc>
          <w:tcPr>
            <w:tcW w:w="2340" w:type="dxa"/>
          </w:tcPr>
          <w:p w14:paraId="0C57DEB3" w14:textId="77777777" w:rsidR="002F4923" w:rsidRDefault="002F4923" w:rsidP="00FA6E66">
            <w:r>
              <w:t>[Yes /no]</w:t>
            </w:r>
          </w:p>
        </w:tc>
      </w:tr>
      <w:tr w:rsidR="002F4923" w14:paraId="0A02ACB4" w14:textId="77777777" w:rsidTr="00FA6E66">
        <w:tc>
          <w:tcPr>
            <w:tcW w:w="3888" w:type="dxa"/>
          </w:tcPr>
          <w:p w14:paraId="0A9EC761" w14:textId="77777777" w:rsidR="002F4923" w:rsidRDefault="002F4923" w:rsidP="00FA6E66">
            <w:pPr>
              <w:ind w:left="360"/>
            </w:pPr>
            <w:r>
              <w:t>Changes to chart of accounts?</w:t>
            </w:r>
          </w:p>
        </w:tc>
        <w:tc>
          <w:tcPr>
            <w:tcW w:w="2340" w:type="dxa"/>
          </w:tcPr>
          <w:p w14:paraId="08539834" w14:textId="77777777" w:rsidR="002F4923" w:rsidRDefault="002F4923" w:rsidP="00FA6E66">
            <w:r>
              <w:t>[Yes / no]</w:t>
            </w:r>
          </w:p>
        </w:tc>
      </w:tr>
      <w:tr w:rsidR="002F4923" w14:paraId="34B9D148" w14:textId="77777777" w:rsidTr="00FA6E66">
        <w:tc>
          <w:tcPr>
            <w:tcW w:w="3888" w:type="dxa"/>
          </w:tcPr>
          <w:p w14:paraId="23A83681" w14:textId="77777777" w:rsidR="002F4923" w:rsidRDefault="002F4923" w:rsidP="00FA6E66">
            <w:pPr>
              <w:ind w:left="360"/>
            </w:pPr>
            <w:r>
              <w:t>Software or programming changes?</w:t>
            </w:r>
          </w:p>
        </w:tc>
        <w:tc>
          <w:tcPr>
            <w:tcW w:w="2340" w:type="dxa"/>
          </w:tcPr>
          <w:p w14:paraId="073FC6C9" w14:textId="77777777" w:rsidR="002F4923" w:rsidRDefault="002F4923" w:rsidP="00FA6E66">
            <w:r>
              <w:t>[Yes / no]</w:t>
            </w:r>
          </w:p>
        </w:tc>
      </w:tr>
      <w:tr w:rsidR="002F4923" w14:paraId="7BA4637F" w14:textId="77777777" w:rsidTr="00FA6E66">
        <w:tc>
          <w:tcPr>
            <w:tcW w:w="3888" w:type="dxa"/>
          </w:tcPr>
          <w:p w14:paraId="579E7CD7" w14:textId="77777777" w:rsidR="002F4923" w:rsidRDefault="002F4923" w:rsidP="00FA6E66">
            <w:pPr>
              <w:ind w:left="360"/>
            </w:pPr>
            <w:r>
              <w:t>Early implementation?</w:t>
            </w:r>
          </w:p>
        </w:tc>
        <w:tc>
          <w:tcPr>
            <w:tcW w:w="2340" w:type="dxa"/>
          </w:tcPr>
          <w:p w14:paraId="76281B18" w14:textId="77777777" w:rsidR="002F4923" w:rsidRDefault="002F4923" w:rsidP="00FA6E66">
            <w:r>
              <w:t>[Yes for FYE XXXX / no]</w:t>
            </w:r>
          </w:p>
        </w:tc>
      </w:tr>
      <w:tr w:rsidR="002F4923" w14:paraId="26840732" w14:textId="77777777" w:rsidTr="00FA6E66">
        <w:tc>
          <w:tcPr>
            <w:tcW w:w="3888" w:type="dxa"/>
          </w:tcPr>
          <w:p w14:paraId="6C8A0209" w14:textId="77777777" w:rsidR="002F4923" w:rsidRDefault="002F4923" w:rsidP="00FA6E66">
            <w:pPr>
              <w:ind w:left="360"/>
            </w:pPr>
            <w:r>
              <w:t>Require disclosure as a change in accounting principle (GASB 62 par 66-68, 73-82)?</w:t>
            </w:r>
          </w:p>
        </w:tc>
        <w:tc>
          <w:tcPr>
            <w:tcW w:w="2340" w:type="dxa"/>
          </w:tcPr>
          <w:p w14:paraId="057CF9B3" w14:textId="77777777" w:rsidR="002F4923" w:rsidRDefault="002F4923" w:rsidP="00FA6E66">
            <w:r>
              <w:t>[Yes / no]</w:t>
            </w:r>
          </w:p>
        </w:tc>
      </w:tr>
    </w:tbl>
    <w:p w14:paraId="3214C15D" w14:textId="77777777" w:rsidR="002F4923" w:rsidRDefault="002F4923" w:rsidP="002F4923">
      <w:pPr>
        <w:spacing w:after="0"/>
      </w:pPr>
    </w:p>
    <w:p w14:paraId="614AC91A" w14:textId="77777777" w:rsidR="002F4923" w:rsidRDefault="002F4923" w:rsidP="002F4923">
      <w:pPr>
        <w:spacing w:after="0"/>
      </w:pPr>
    </w:p>
    <w:p w14:paraId="0D11CCC1" w14:textId="6C31DA78" w:rsidR="002F4923" w:rsidRPr="0012212A" w:rsidRDefault="002F4923" w:rsidP="002F4923">
      <w:pPr>
        <w:spacing w:after="0"/>
        <w:rPr>
          <w:b/>
        </w:rPr>
      </w:pPr>
      <w:r w:rsidRPr="0012212A">
        <w:rPr>
          <w:b/>
        </w:rPr>
        <w:t xml:space="preserve">Implementation </w:t>
      </w:r>
      <w:r w:rsidR="00D4207E">
        <w:rPr>
          <w:b/>
        </w:rPr>
        <w:t>p</w:t>
      </w:r>
      <w:r w:rsidRPr="0012212A">
        <w:rPr>
          <w:b/>
        </w:rPr>
        <w:t>lan</w:t>
      </w:r>
    </w:p>
    <w:p w14:paraId="7EE8C793" w14:textId="70BCF6CB" w:rsidR="002F4923" w:rsidRDefault="002F4923" w:rsidP="002F4923">
      <w:pPr>
        <w:spacing w:after="0"/>
        <w:jc w:val="both"/>
      </w:pPr>
      <w:r>
        <w:t>If the new GASB affects our accounting or financial reporting, create a plan that provides for implementation by the effective date. Consider steps to document support for interpretations or calculations, make and test any programming or system changes, draft new templates or disclosures, update accounting records, etc. The implementation plan should also include checking any presentation or note disclosure changes with BARS examples if this was not part of the original research.</w:t>
      </w:r>
    </w:p>
    <w:p w14:paraId="433D4CD6" w14:textId="77777777" w:rsidR="002F4923" w:rsidRDefault="002F4923" w:rsidP="002F4923">
      <w:pPr>
        <w:spacing w:after="0"/>
      </w:pPr>
    </w:p>
    <w:tbl>
      <w:tblPr>
        <w:tblStyle w:val="TableGrid"/>
        <w:tblW w:w="9828" w:type="dxa"/>
        <w:tblLook w:val="04A0" w:firstRow="1" w:lastRow="0" w:firstColumn="1" w:lastColumn="0" w:noHBand="0" w:noVBand="1"/>
      </w:tblPr>
      <w:tblGrid>
        <w:gridCol w:w="4698"/>
        <w:gridCol w:w="2509"/>
        <w:gridCol w:w="1271"/>
        <w:gridCol w:w="1350"/>
      </w:tblGrid>
      <w:tr w:rsidR="002F4923" w14:paraId="6CA4D171" w14:textId="77777777" w:rsidTr="00FA6E66">
        <w:tc>
          <w:tcPr>
            <w:tcW w:w="4698" w:type="dxa"/>
            <w:shd w:val="clear" w:color="auto" w:fill="F2F2F2" w:themeFill="background1" w:themeFillShade="F2"/>
          </w:tcPr>
          <w:p w14:paraId="21B98017" w14:textId="6710352A" w:rsidR="002F4923" w:rsidRPr="0012212A" w:rsidRDefault="002F4923" w:rsidP="00A105CF">
            <w:pPr>
              <w:rPr>
                <w:b/>
              </w:rPr>
            </w:pPr>
            <w:r w:rsidRPr="0012212A">
              <w:rPr>
                <w:b/>
              </w:rPr>
              <w:t>Step</w:t>
            </w:r>
            <w:r w:rsidR="00A105CF">
              <w:rPr>
                <w:b/>
              </w:rPr>
              <w:t xml:space="preserve"> </w:t>
            </w:r>
            <w:r w:rsidR="00A105CF">
              <w:t>[</w:t>
            </w:r>
            <w:r w:rsidR="00A105CF" w:rsidRPr="00641707">
              <w:rPr>
                <w:b/>
                <w:i/>
                <w:color w:val="C00000"/>
              </w:rPr>
              <w:t>add to list as needed</w:t>
            </w:r>
            <w:r w:rsidR="00A105CF">
              <w:t>]</w:t>
            </w:r>
          </w:p>
        </w:tc>
        <w:tc>
          <w:tcPr>
            <w:tcW w:w="2509" w:type="dxa"/>
            <w:shd w:val="clear" w:color="auto" w:fill="F2F2F2" w:themeFill="background1" w:themeFillShade="F2"/>
          </w:tcPr>
          <w:p w14:paraId="6473BDBB" w14:textId="77777777" w:rsidR="002F4923" w:rsidRPr="0012212A" w:rsidRDefault="002F4923" w:rsidP="00FA6E66">
            <w:pPr>
              <w:rPr>
                <w:b/>
              </w:rPr>
            </w:pPr>
            <w:r w:rsidRPr="0012212A">
              <w:rPr>
                <w:b/>
              </w:rPr>
              <w:t>Assigned</w:t>
            </w:r>
          </w:p>
        </w:tc>
        <w:tc>
          <w:tcPr>
            <w:tcW w:w="1271" w:type="dxa"/>
            <w:shd w:val="clear" w:color="auto" w:fill="F2F2F2" w:themeFill="background1" w:themeFillShade="F2"/>
          </w:tcPr>
          <w:p w14:paraId="4742A4CC" w14:textId="1C54AEE7" w:rsidR="002F4923" w:rsidRPr="0012212A" w:rsidRDefault="002F4923" w:rsidP="00D4207E">
            <w:pPr>
              <w:jc w:val="center"/>
              <w:rPr>
                <w:b/>
              </w:rPr>
            </w:pPr>
            <w:r w:rsidRPr="0012212A">
              <w:rPr>
                <w:b/>
              </w:rPr>
              <w:t xml:space="preserve">Due </w:t>
            </w:r>
            <w:r w:rsidR="00D4207E">
              <w:rPr>
                <w:b/>
              </w:rPr>
              <w:t>d</w:t>
            </w:r>
            <w:r w:rsidRPr="0012212A">
              <w:rPr>
                <w:b/>
              </w:rPr>
              <w:t>ate</w:t>
            </w:r>
          </w:p>
        </w:tc>
        <w:tc>
          <w:tcPr>
            <w:tcW w:w="1350" w:type="dxa"/>
            <w:shd w:val="clear" w:color="auto" w:fill="F2F2F2" w:themeFill="background1" w:themeFillShade="F2"/>
          </w:tcPr>
          <w:p w14:paraId="62B8F53B" w14:textId="77777777" w:rsidR="002F4923" w:rsidRPr="0012212A" w:rsidRDefault="002F4923" w:rsidP="00FA6E66">
            <w:pPr>
              <w:jc w:val="center"/>
              <w:rPr>
                <w:b/>
              </w:rPr>
            </w:pPr>
            <w:r w:rsidRPr="0012212A">
              <w:rPr>
                <w:b/>
              </w:rPr>
              <w:t>Completed</w:t>
            </w:r>
          </w:p>
        </w:tc>
      </w:tr>
      <w:tr w:rsidR="002F4923" w14:paraId="0319C14C" w14:textId="77777777" w:rsidTr="00FA6E66">
        <w:tc>
          <w:tcPr>
            <w:tcW w:w="4698" w:type="dxa"/>
          </w:tcPr>
          <w:p w14:paraId="0A03C34E" w14:textId="77777777" w:rsidR="002F4923" w:rsidRPr="0012212A" w:rsidRDefault="002F4923" w:rsidP="00FA6E66"/>
        </w:tc>
        <w:tc>
          <w:tcPr>
            <w:tcW w:w="2509" w:type="dxa"/>
          </w:tcPr>
          <w:p w14:paraId="4D684680" w14:textId="77777777" w:rsidR="002F4923" w:rsidRDefault="002F4923" w:rsidP="00FA6E66"/>
        </w:tc>
        <w:tc>
          <w:tcPr>
            <w:tcW w:w="1271" w:type="dxa"/>
          </w:tcPr>
          <w:p w14:paraId="34657B0F" w14:textId="77777777" w:rsidR="002F4923" w:rsidRDefault="002F4923" w:rsidP="00FA6E66"/>
        </w:tc>
        <w:tc>
          <w:tcPr>
            <w:tcW w:w="1350" w:type="dxa"/>
          </w:tcPr>
          <w:p w14:paraId="342ED121" w14:textId="77777777" w:rsidR="002F4923" w:rsidRDefault="002F4923" w:rsidP="00FA6E66"/>
        </w:tc>
      </w:tr>
      <w:tr w:rsidR="002F4923" w14:paraId="47944622" w14:textId="77777777" w:rsidTr="00FA6E66">
        <w:tc>
          <w:tcPr>
            <w:tcW w:w="4698" w:type="dxa"/>
          </w:tcPr>
          <w:p w14:paraId="0E194014" w14:textId="77777777" w:rsidR="002F4923" w:rsidRPr="0012212A" w:rsidRDefault="002F4923" w:rsidP="00FA6E66"/>
        </w:tc>
        <w:tc>
          <w:tcPr>
            <w:tcW w:w="2509" w:type="dxa"/>
          </w:tcPr>
          <w:p w14:paraId="79BBECF9" w14:textId="77777777" w:rsidR="002F4923" w:rsidRDefault="002F4923" w:rsidP="00FA6E66"/>
        </w:tc>
        <w:tc>
          <w:tcPr>
            <w:tcW w:w="1271" w:type="dxa"/>
          </w:tcPr>
          <w:p w14:paraId="397EF5A8" w14:textId="77777777" w:rsidR="002F4923" w:rsidRDefault="002F4923" w:rsidP="00FA6E66"/>
        </w:tc>
        <w:tc>
          <w:tcPr>
            <w:tcW w:w="1350" w:type="dxa"/>
          </w:tcPr>
          <w:p w14:paraId="56A308C5" w14:textId="77777777" w:rsidR="002F4923" w:rsidRDefault="002F4923" w:rsidP="00FA6E66"/>
        </w:tc>
      </w:tr>
    </w:tbl>
    <w:p w14:paraId="1E5354A7" w14:textId="77777777" w:rsidR="002F4923" w:rsidRDefault="002F4923" w:rsidP="002F4923">
      <w:pPr>
        <w:spacing w:after="0"/>
      </w:pPr>
    </w:p>
    <w:p w14:paraId="7DE35D63" w14:textId="77777777" w:rsidR="002F4923" w:rsidRDefault="002F4923" w:rsidP="002F4923">
      <w:pPr>
        <w:spacing w:after="0"/>
      </w:pPr>
    </w:p>
    <w:p w14:paraId="16828D30" w14:textId="77777777" w:rsidR="002F4923" w:rsidRDefault="002F4923" w:rsidP="002F4923">
      <w:pPr>
        <w:spacing w:after="0"/>
      </w:pPr>
    </w:p>
    <w:p w14:paraId="296F2568" w14:textId="77777777" w:rsidR="00450D31" w:rsidRDefault="00450D31"/>
    <w:sectPr w:rsidR="00450D31" w:rsidSect="006434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7C162" w14:textId="77777777" w:rsidR="00522346" w:rsidRDefault="00522346" w:rsidP="00074F76">
      <w:pPr>
        <w:spacing w:after="0" w:line="240" w:lineRule="auto"/>
      </w:pPr>
      <w:r>
        <w:separator/>
      </w:r>
    </w:p>
  </w:endnote>
  <w:endnote w:type="continuationSeparator" w:id="0">
    <w:p w14:paraId="2D444AE7" w14:textId="77777777" w:rsidR="00522346" w:rsidRDefault="00522346" w:rsidP="0007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950C1" w14:textId="77777777" w:rsidR="00522346" w:rsidRDefault="00522346" w:rsidP="00074F76">
      <w:pPr>
        <w:spacing w:after="0" w:line="240" w:lineRule="auto"/>
      </w:pPr>
      <w:r>
        <w:separator/>
      </w:r>
    </w:p>
  </w:footnote>
  <w:footnote w:type="continuationSeparator" w:id="0">
    <w:p w14:paraId="68EE60F7" w14:textId="77777777" w:rsidR="00522346" w:rsidRDefault="00522346" w:rsidP="00074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31"/>
    <w:rsid w:val="00074F76"/>
    <w:rsid w:val="001F1FFA"/>
    <w:rsid w:val="002F4923"/>
    <w:rsid w:val="003C33C6"/>
    <w:rsid w:val="00430AB4"/>
    <w:rsid w:val="00450D31"/>
    <w:rsid w:val="004E50D5"/>
    <w:rsid w:val="00522346"/>
    <w:rsid w:val="00643414"/>
    <w:rsid w:val="008A6561"/>
    <w:rsid w:val="00A105CF"/>
    <w:rsid w:val="00A90553"/>
    <w:rsid w:val="00B23C8C"/>
    <w:rsid w:val="00C7595A"/>
    <w:rsid w:val="00D023BA"/>
    <w:rsid w:val="00D4207E"/>
    <w:rsid w:val="00ED0579"/>
    <w:rsid w:val="00EF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C836"/>
  <w15:chartTrackingRefBased/>
  <w15:docId w15:val="{51AF705B-41BB-48AC-B3DB-D90B0ED0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4923"/>
    <w:rPr>
      <w:sz w:val="16"/>
      <w:szCs w:val="16"/>
    </w:rPr>
  </w:style>
  <w:style w:type="paragraph" w:styleId="CommentText">
    <w:name w:val="annotation text"/>
    <w:basedOn w:val="Normal"/>
    <w:link w:val="CommentTextChar"/>
    <w:uiPriority w:val="99"/>
    <w:semiHidden/>
    <w:unhideWhenUsed/>
    <w:rsid w:val="002F492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F4923"/>
    <w:rPr>
      <w:sz w:val="20"/>
      <w:szCs w:val="20"/>
    </w:rPr>
  </w:style>
  <w:style w:type="paragraph" w:styleId="BalloonText">
    <w:name w:val="Balloon Text"/>
    <w:basedOn w:val="Normal"/>
    <w:link w:val="BalloonTextChar"/>
    <w:uiPriority w:val="99"/>
    <w:semiHidden/>
    <w:unhideWhenUsed/>
    <w:rsid w:val="002F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923"/>
    <w:rPr>
      <w:rFonts w:ascii="Segoe UI" w:hAnsi="Segoe UI" w:cs="Segoe UI"/>
      <w:sz w:val="18"/>
      <w:szCs w:val="18"/>
    </w:rPr>
  </w:style>
  <w:style w:type="paragraph" w:styleId="PlainText">
    <w:name w:val="Plain Text"/>
    <w:basedOn w:val="Normal"/>
    <w:link w:val="PlainTextChar"/>
    <w:uiPriority w:val="99"/>
    <w:semiHidden/>
    <w:unhideWhenUsed/>
    <w:rsid w:val="004E50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E50D5"/>
    <w:rPr>
      <w:rFonts w:ascii="Calibri" w:hAnsi="Calibri"/>
      <w:szCs w:val="21"/>
    </w:rPr>
  </w:style>
  <w:style w:type="paragraph" w:styleId="Header">
    <w:name w:val="header"/>
    <w:basedOn w:val="Normal"/>
    <w:link w:val="HeaderChar"/>
    <w:uiPriority w:val="99"/>
    <w:unhideWhenUsed/>
    <w:rsid w:val="00074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76"/>
  </w:style>
  <w:style w:type="paragraph" w:styleId="Footer">
    <w:name w:val="footer"/>
    <w:basedOn w:val="Normal"/>
    <w:link w:val="FooterChar"/>
    <w:uiPriority w:val="99"/>
    <w:unhideWhenUsed/>
    <w:rsid w:val="00074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 State Auditor's Office</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Bahler, Sara (SAO)</dc:creator>
  <cp:keywords/>
  <dc:description/>
  <cp:lastModifiedBy>Thomas Oliver</cp:lastModifiedBy>
  <cp:revision>2</cp:revision>
  <cp:lastPrinted>2017-08-16T23:49:00Z</cp:lastPrinted>
  <dcterms:created xsi:type="dcterms:W3CDTF">2019-10-29T17:03:00Z</dcterms:created>
  <dcterms:modified xsi:type="dcterms:W3CDTF">2019-10-29T17:03:00Z</dcterms:modified>
</cp:coreProperties>
</file>