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7FA7" w14:textId="2FCC33AE" w:rsidR="005B5DB1" w:rsidRPr="00BC3AC5" w:rsidRDefault="00F65419" w:rsidP="005B5DB1">
      <w:pPr>
        <w:spacing w:after="0"/>
        <w:rPr>
          <w:rFonts w:ascii="Franklin Gothic Book" w:hAnsi="Franklin Gothic Book"/>
          <w:b/>
          <w:bCs/>
          <w:sz w:val="28"/>
          <w:szCs w:val="28"/>
        </w:rPr>
      </w:pPr>
      <w:bookmarkStart w:id="0" w:name="_Hlk203572658"/>
      <w:r>
        <w:rPr>
          <w:rFonts w:ascii="Franklin Gothic Book" w:hAnsi="Franklin Gothic Book"/>
          <w:b/>
          <w:bCs/>
          <w:sz w:val="28"/>
          <w:szCs w:val="28"/>
        </w:rPr>
        <w:t>West Virginia</w:t>
      </w:r>
      <w:r w:rsidR="005B5DB1" w:rsidRPr="00BC3AC5">
        <w:rPr>
          <w:rFonts w:ascii="Franklin Gothic Book" w:hAnsi="Franklin Gothic Book"/>
          <w:b/>
          <w:bCs/>
          <w:sz w:val="28"/>
          <w:szCs w:val="28"/>
        </w:rPr>
        <w:t xml:space="preserve"> Payroll Tax</w:t>
      </w:r>
      <w:r w:rsidR="00F17070" w:rsidRPr="00BC3AC5">
        <w:rPr>
          <w:rFonts w:ascii="Franklin Gothic Book" w:hAnsi="Franklin Gothic Book"/>
          <w:b/>
          <w:bCs/>
          <w:sz w:val="28"/>
          <w:szCs w:val="28"/>
        </w:rPr>
        <w:t xml:space="preserve"> Setup</w:t>
      </w:r>
      <w:r w:rsidR="00493677" w:rsidRPr="00BC3AC5">
        <w:rPr>
          <w:rFonts w:ascii="Franklin Gothic Book" w:hAnsi="Franklin Gothic Book"/>
          <w:b/>
          <w:bCs/>
          <w:sz w:val="28"/>
          <w:szCs w:val="28"/>
        </w:rPr>
        <w:t xml:space="preserve"> Guidance</w:t>
      </w:r>
    </w:p>
    <w:p w14:paraId="21990639" w14:textId="4C4A68CC" w:rsidR="00493677" w:rsidRPr="00493677" w:rsidRDefault="00493677" w:rsidP="005B5DB1">
      <w:pPr>
        <w:spacing w:after="0"/>
        <w:rPr>
          <w:rFonts w:ascii="Franklin Gothic Book" w:hAnsi="Franklin Gothic Book"/>
          <w:sz w:val="28"/>
          <w:szCs w:val="28"/>
        </w:rPr>
      </w:pPr>
      <w:r w:rsidRPr="00BC3AC5">
        <w:rPr>
          <w:rFonts w:ascii="Franklin Gothic Book" w:hAnsi="Franklin Gothic Book"/>
          <w:sz w:val="28"/>
          <w:szCs w:val="28"/>
        </w:rPr>
        <w:t xml:space="preserve">for Washington </w:t>
      </w:r>
      <w:r w:rsidR="00A90CB5" w:rsidRPr="00BC3AC5">
        <w:rPr>
          <w:rFonts w:ascii="Franklin Gothic Book" w:hAnsi="Franklin Gothic Book"/>
          <w:sz w:val="28"/>
          <w:szCs w:val="28"/>
        </w:rPr>
        <w:t xml:space="preserve">State </w:t>
      </w:r>
      <w:r w:rsidRPr="00BC3AC5">
        <w:rPr>
          <w:rFonts w:ascii="Franklin Gothic Book" w:hAnsi="Franklin Gothic Book"/>
          <w:sz w:val="28"/>
          <w:szCs w:val="28"/>
        </w:rPr>
        <w:t>Community and Technical Colleges</w:t>
      </w:r>
    </w:p>
    <w:bookmarkEnd w:id="0"/>
    <w:p w14:paraId="5DD6CFBB" w14:textId="77777777" w:rsidR="005B5DB1" w:rsidRDefault="005B5DB1" w:rsidP="005B5DB1">
      <w:pPr>
        <w:spacing w:after="0"/>
        <w:rPr>
          <w:rFonts w:ascii="Franklin Gothic Book" w:hAnsi="Franklin Gothic Book"/>
          <w:sz w:val="24"/>
          <w:szCs w:val="24"/>
        </w:rPr>
      </w:pPr>
    </w:p>
    <w:p w14:paraId="14EC28C4" w14:textId="45460E9B" w:rsidR="005B5DB1" w:rsidRPr="00C840CA" w:rsidRDefault="00F65419" w:rsidP="005B5DB1">
      <w:pPr>
        <w:spacing w:after="0"/>
        <w:rPr>
          <w:rFonts w:ascii="Franklin Gothic Book" w:hAnsi="Franklin Gothic Book"/>
          <w:b/>
          <w:bCs/>
          <w:sz w:val="24"/>
          <w:szCs w:val="24"/>
        </w:rPr>
      </w:pPr>
      <w:r>
        <w:rPr>
          <w:rFonts w:ascii="Franklin Gothic Book" w:hAnsi="Franklin Gothic Book"/>
          <w:b/>
          <w:bCs/>
          <w:sz w:val="24"/>
          <w:szCs w:val="24"/>
        </w:rPr>
        <w:t>WV</w:t>
      </w:r>
      <w:r w:rsidR="005B5DB1" w:rsidRPr="00C840CA">
        <w:rPr>
          <w:rFonts w:ascii="Franklin Gothic Book" w:hAnsi="Franklin Gothic Book"/>
          <w:b/>
          <w:bCs/>
          <w:sz w:val="24"/>
          <w:szCs w:val="24"/>
        </w:rPr>
        <w:t xml:space="preserve"> State Income Tax Withholding</w:t>
      </w:r>
    </w:p>
    <w:p w14:paraId="42E49AAE" w14:textId="2E8EF56A" w:rsidR="005B5DB1" w:rsidRDefault="001A2265" w:rsidP="005B5DB1">
      <w:pPr>
        <w:spacing w:after="0"/>
        <w:rPr>
          <w:rFonts w:ascii="Franklin Gothic Book" w:hAnsi="Franklin Gothic Book"/>
          <w:sz w:val="24"/>
          <w:szCs w:val="24"/>
        </w:rPr>
      </w:pPr>
      <w:hyperlink r:id="rId10" w:anchor=":~:text=Withholding%20%2D%20Personal%20Income%20Tax:%20Every%20employer,month%20following%20the%20end%20of%20the%20quarter." w:history="1">
        <w:r w:rsidRPr="001A2265">
          <w:rPr>
            <w:rStyle w:val="Hyperlink"/>
            <w:rFonts w:ascii="Franklin Gothic Book" w:hAnsi="Franklin Gothic Book"/>
            <w:sz w:val="24"/>
            <w:szCs w:val="24"/>
          </w:rPr>
          <w:t>West Virginia Tax Division Business Withholding Help and General Information website</w:t>
        </w:r>
      </w:hyperlink>
    </w:p>
    <w:p w14:paraId="570ED6E2" w14:textId="77777777" w:rsidR="003D7CFD" w:rsidRDefault="003D7CFD" w:rsidP="005B5DB1">
      <w:pPr>
        <w:spacing w:after="0"/>
        <w:rPr>
          <w:rFonts w:ascii="Franklin Gothic Book" w:hAnsi="Franklin Gothic Book"/>
          <w:sz w:val="24"/>
          <w:szCs w:val="24"/>
        </w:rPr>
      </w:pPr>
    </w:p>
    <w:p w14:paraId="6F56757D" w14:textId="53681A50" w:rsidR="005B5DB1" w:rsidRPr="00C840CA" w:rsidRDefault="005B5DB1" w:rsidP="005B5DB1">
      <w:pPr>
        <w:spacing w:after="0"/>
        <w:rPr>
          <w:rFonts w:ascii="Franklin Gothic Book" w:hAnsi="Franklin Gothic Book"/>
          <w:b/>
          <w:bCs/>
          <w:sz w:val="24"/>
          <w:szCs w:val="24"/>
        </w:rPr>
      </w:pPr>
      <w:r w:rsidRPr="00C840CA">
        <w:rPr>
          <w:rFonts w:ascii="Franklin Gothic Book" w:hAnsi="Franklin Gothic Book"/>
          <w:b/>
          <w:bCs/>
          <w:sz w:val="24"/>
          <w:szCs w:val="24"/>
        </w:rPr>
        <w:t xml:space="preserve">Who Must Withhold </w:t>
      </w:r>
      <w:r w:rsidR="00F65419">
        <w:rPr>
          <w:rFonts w:ascii="Franklin Gothic Book" w:hAnsi="Franklin Gothic Book"/>
          <w:b/>
          <w:bCs/>
          <w:sz w:val="24"/>
          <w:szCs w:val="24"/>
        </w:rPr>
        <w:t>WV</w:t>
      </w:r>
      <w:r w:rsidRPr="00C840CA">
        <w:rPr>
          <w:rFonts w:ascii="Franklin Gothic Book" w:hAnsi="Franklin Gothic Book"/>
          <w:b/>
          <w:bCs/>
          <w:sz w:val="24"/>
          <w:szCs w:val="24"/>
        </w:rPr>
        <w:t xml:space="preserve"> State Income Taxes</w:t>
      </w:r>
    </w:p>
    <w:p w14:paraId="3465EE03" w14:textId="391B7D14" w:rsidR="001A2265" w:rsidRDefault="001A2265" w:rsidP="001A2265">
      <w:pPr>
        <w:spacing w:after="0"/>
        <w:rPr>
          <w:rFonts w:ascii="Franklin Gothic Book" w:hAnsi="Franklin Gothic Book"/>
          <w:sz w:val="24"/>
          <w:szCs w:val="24"/>
        </w:rPr>
      </w:pPr>
      <w:r w:rsidRPr="001A2265">
        <w:rPr>
          <w:rFonts w:ascii="Franklin Gothic Book" w:hAnsi="Franklin Gothic Book"/>
          <w:sz w:val="24"/>
          <w:szCs w:val="24"/>
        </w:rPr>
        <w:t xml:space="preserve">Withholding - Personal Income Tax: Every employer making payment of any wage or salary subject to West Virginia personal income tax is required to deduct and withhold the tax from such wages or salaries and remit the tax withheld to the </w:t>
      </w:r>
      <w:r>
        <w:rPr>
          <w:rFonts w:ascii="Franklin Gothic Book" w:hAnsi="Franklin Gothic Book"/>
          <w:sz w:val="24"/>
          <w:szCs w:val="24"/>
        </w:rPr>
        <w:t xml:space="preserve">West Virginia </w:t>
      </w:r>
      <w:r w:rsidRPr="001A2265">
        <w:rPr>
          <w:rFonts w:ascii="Franklin Gothic Book" w:hAnsi="Franklin Gothic Book"/>
          <w:sz w:val="24"/>
          <w:szCs w:val="24"/>
        </w:rPr>
        <w:t>Tax Division. Employers are required to remit the withheld tax on or before the 15th day of the succeeding month. Quarterly returns are due on or before the last day of the month following the end of the quarter.</w:t>
      </w:r>
    </w:p>
    <w:p w14:paraId="3AB61A74" w14:textId="77777777" w:rsidR="00230234" w:rsidRDefault="00230234" w:rsidP="001A2265">
      <w:pPr>
        <w:spacing w:after="0"/>
        <w:rPr>
          <w:rFonts w:ascii="Franklin Gothic Book" w:hAnsi="Franklin Gothic Book"/>
          <w:sz w:val="24"/>
          <w:szCs w:val="24"/>
        </w:rPr>
      </w:pPr>
    </w:p>
    <w:p w14:paraId="62E83B82" w14:textId="77777777" w:rsidR="00230234" w:rsidRPr="001A2265" w:rsidRDefault="00230234" w:rsidP="00230234">
      <w:pPr>
        <w:spacing w:after="0"/>
        <w:rPr>
          <w:rFonts w:ascii="Franklin Gothic Book" w:hAnsi="Franklin Gothic Book"/>
          <w:sz w:val="24"/>
          <w:szCs w:val="24"/>
        </w:rPr>
      </w:pPr>
      <w:r w:rsidRPr="001A2265">
        <w:rPr>
          <w:rFonts w:ascii="Franklin Gothic Book" w:hAnsi="Franklin Gothic Book"/>
          <w:sz w:val="24"/>
          <w:szCs w:val="24"/>
        </w:rPr>
        <w:t>To register with the West Virginia Tax Division, please refer to one of the following documents:</w:t>
      </w:r>
    </w:p>
    <w:p w14:paraId="023FDFDE" w14:textId="77777777" w:rsidR="00230234" w:rsidRPr="001A2265" w:rsidRDefault="00230234" w:rsidP="00230234">
      <w:pPr>
        <w:numPr>
          <w:ilvl w:val="0"/>
          <w:numId w:val="1"/>
        </w:numPr>
        <w:spacing w:after="0"/>
        <w:rPr>
          <w:rFonts w:ascii="Franklin Gothic Book" w:hAnsi="Franklin Gothic Book"/>
          <w:sz w:val="24"/>
          <w:szCs w:val="24"/>
        </w:rPr>
      </w:pPr>
      <w:hyperlink r:id="rId11" w:tgtFrame="_blank" w:tooltip="Business Registration Information and Instructions" w:history="1">
        <w:r w:rsidRPr="001A2265">
          <w:rPr>
            <w:rStyle w:val="Hyperlink"/>
            <w:rFonts w:ascii="Franklin Gothic Book" w:hAnsi="Franklin Gothic Book"/>
            <w:sz w:val="24"/>
            <w:szCs w:val="24"/>
          </w:rPr>
          <w:t>Business Registration Information and Instructions</w:t>
        </w:r>
      </w:hyperlink>
    </w:p>
    <w:p w14:paraId="677C01DE" w14:textId="77777777" w:rsidR="00230234" w:rsidRPr="001A2265" w:rsidRDefault="00230234" w:rsidP="00230234">
      <w:pPr>
        <w:numPr>
          <w:ilvl w:val="0"/>
          <w:numId w:val="1"/>
        </w:numPr>
        <w:spacing w:after="0"/>
        <w:rPr>
          <w:rFonts w:ascii="Franklin Gothic Book" w:hAnsi="Franklin Gothic Book"/>
          <w:sz w:val="24"/>
          <w:szCs w:val="24"/>
        </w:rPr>
      </w:pPr>
      <w:hyperlink r:id="rId12" w:tgtFrame="_blank" w:tooltip="Business Registration Forms" w:history="1">
        <w:r w:rsidRPr="001A2265">
          <w:rPr>
            <w:rStyle w:val="Hyperlink"/>
            <w:rFonts w:ascii="Franklin Gothic Book" w:hAnsi="Franklin Gothic Book"/>
            <w:sz w:val="24"/>
            <w:szCs w:val="24"/>
          </w:rPr>
          <w:t>Registration Forms</w:t>
        </w:r>
      </w:hyperlink>
    </w:p>
    <w:p w14:paraId="1B6080AA" w14:textId="77777777" w:rsidR="00230234" w:rsidRPr="001A2265" w:rsidRDefault="00230234" w:rsidP="00230234">
      <w:pPr>
        <w:spacing w:after="0"/>
        <w:rPr>
          <w:rFonts w:ascii="Franklin Gothic Book" w:hAnsi="Franklin Gothic Book"/>
          <w:sz w:val="24"/>
          <w:szCs w:val="24"/>
        </w:rPr>
      </w:pPr>
      <w:r w:rsidRPr="001A2265">
        <w:rPr>
          <w:rFonts w:ascii="Franklin Gothic Book" w:hAnsi="Franklin Gothic Book"/>
          <w:sz w:val="24"/>
          <w:szCs w:val="24"/>
        </w:rPr>
        <w:t>Upon receipt of your Application for Registration Certificate, the information will be reviewed and an account will be set up for any taxes that are applicable to your type of business. You will receive your West Virginia Business Registration Certificate which will include your West Virginia Tax Identification Number. Tax reporting forms are computer generated and will be mailed to you prior to their due dates.</w:t>
      </w:r>
    </w:p>
    <w:p w14:paraId="5F33D7BC" w14:textId="77777777" w:rsidR="00230234" w:rsidRPr="001A2265" w:rsidRDefault="00230234" w:rsidP="001A2265">
      <w:pPr>
        <w:spacing w:after="0"/>
        <w:rPr>
          <w:rFonts w:ascii="Franklin Gothic Book" w:hAnsi="Franklin Gothic Book"/>
          <w:sz w:val="24"/>
          <w:szCs w:val="24"/>
        </w:rPr>
      </w:pPr>
    </w:p>
    <w:p w14:paraId="4568C34E" w14:textId="77777777" w:rsidR="001A2265" w:rsidRPr="001A2265" w:rsidRDefault="001A2265" w:rsidP="001A2265">
      <w:pPr>
        <w:spacing w:after="0"/>
        <w:rPr>
          <w:rFonts w:ascii="Franklin Gothic Book" w:hAnsi="Franklin Gothic Book"/>
          <w:sz w:val="24"/>
          <w:szCs w:val="24"/>
        </w:rPr>
      </w:pPr>
      <w:r w:rsidRPr="001A2265">
        <w:rPr>
          <w:rFonts w:ascii="Franklin Gothic Book" w:hAnsi="Franklin Gothic Book"/>
          <w:sz w:val="24"/>
          <w:szCs w:val="24"/>
        </w:rPr>
        <w:t>Any employer whose tax liability exceeds $50,000 during the previous calendar year is required to make all payments by Electronic Funds Transfer.</w:t>
      </w:r>
    </w:p>
    <w:p w14:paraId="513CF7DE" w14:textId="573CD5E1" w:rsidR="00230234" w:rsidRPr="00230234" w:rsidRDefault="001A2265" w:rsidP="00230234">
      <w:pPr>
        <w:spacing w:after="0"/>
        <w:rPr>
          <w:rFonts w:ascii="Franklin Gothic Book" w:hAnsi="Franklin Gothic Book"/>
          <w:sz w:val="24"/>
          <w:szCs w:val="24"/>
        </w:rPr>
      </w:pPr>
      <w:r w:rsidRPr="001A2265">
        <w:rPr>
          <w:rFonts w:ascii="Franklin Gothic Book" w:hAnsi="Franklin Gothic Book"/>
          <w:sz w:val="24"/>
          <w:szCs w:val="24"/>
        </w:rPr>
        <w:t>Employers who withhold less than $600 annually or employ certain domestic and household employees will continue to file the annual return</w:t>
      </w:r>
      <w:r w:rsidR="00230234">
        <w:rPr>
          <w:rFonts w:ascii="Franklin Gothic Book" w:hAnsi="Franklin Gothic Book"/>
          <w:sz w:val="24"/>
          <w:szCs w:val="24"/>
        </w:rPr>
        <w:t>,</w:t>
      </w:r>
      <w:r w:rsidRPr="001A2265">
        <w:rPr>
          <w:rFonts w:ascii="Franklin Gothic Book" w:hAnsi="Franklin Gothic Book"/>
          <w:sz w:val="24"/>
          <w:szCs w:val="24"/>
        </w:rPr>
        <w:t xml:space="preserve"> pay the withheld amount annually, and are not required to file a quarterly return. For these employers only, the due</w:t>
      </w:r>
      <w:r>
        <w:rPr>
          <w:rFonts w:ascii="Franklin Gothic Book" w:hAnsi="Franklin Gothic Book"/>
          <w:sz w:val="24"/>
          <w:szCs w:val="24"/>
        </w:rPr>
        <w:t xml:space="preserve"> </w:t>
      </w:r>
      <w:r w:rsidRPr="001A2265">
        <w:rPr>
          <w:rFonts w:ascii="Franklin Gothic Book" w:hAnsi="Franklin Gothic Book"/>
          <w:sz w:val="24"/>
          <w:szCs w:val="24"/>
        </w:rPr>
        <w:t>date for the annual return is January 31 of the succeeding year for which the withholdings are deducted and withheld. Employers who have 10 employees or more are required to file and pay electronically.</w:t>
      </w:r>
      <w:r w:rsidR="009A0FC8">
        <w:rPr>
          <w:rFonts w:ascii="Franklin Gothic Book" w:hAnsi="Franklin Gothic Book"/>
          <w:sz w:val="24"/>
          <w:szCs w:val="24"/>
        </w:rPr>
        <w:t xml:space="preserve"> </w:t>
      </w:r>
      <w:r w:rsidR="00230234" w:rsidRPr="00230234">
        <w:rPr>
          <w:rFonts w:ascii="Franklin Gothic Book" w:hAnsi="Franklin Gothic Book"/>
          <w:sz w:val="24"/>
          <w:szCs w:val="24"/>
        </w:rPr>
        <w:t>To apply for Electronic Funds Transfer, please apply online </w:t>
      </w:r>
      <w:hyperlink r:id="rId13" w:tgtFrame="_blank" w:tooltip="Electronic Funds Transfer Online Application" w:history="1">
        <w:r w:rsidR="00230234" w:rsidRPr="00230234">
          <w:rPr>
            <w:rStyle w:val="Hyperlink"/>
            <w:rFonts w:ascii="Franklin Gothic Book" w:hAnsi="Franklin Gothic Book"/>
            <w:sz w:val="24"/>
            <w:szCs w:val="24"/>
          </w:rPr>
          <w:t>here</w:t>
        </w:r>
      </w:hyperlink>
      <w:r w:rsidR="00230234" w:rsidRPr="00230234">
        <w:rPr>
          <w:rFonts w:ascii="Franklin Gothic Book" w:hAnsi="Franklin Gothic Book"/>
          <w:sz w:val="24"/>
          <w:szCs w:val="24"/>
        </w:rPr>
        <w:t> or by paper using the </w:t>
      </w:r>
      <w:hyperlink r:id="rId14" w:tgtFrame="_blank" w:tooltip="EFT-5 Electronic Funds Transfer Application" w:history="1">
        <w:r w:rsidR="00230234" w:rsidRPr="00230234">
          <w:rPr>
            <w:rStyle w:val="Hyperlink"/>
            <w:rFonts w:ascii="Franklin Gothic Book" w:hAnsi="Franklin Gothic Book"/>
            <w:sz w:val="24"/>
            <w:szCs w:val="24"/>
          </w:rPr>
          <w:t>WV/EFT-5</w:t>
        </w:r>
      </w:hyperlink>
      <w:r w:rsidR="00230234" w:rsidRPr="00230234">
        <w:rPr>
          <w:rFonts w:ascii="Franklin Gothic Book" w:hAnsi="Franklin Gothic Book"/>
          <w:sz w:val="24"/>
          <w:szCs w:val="24"/>
        </w:rPr>
        <w:t> Electronic Funds Transfer Application.</w:t>
      </w:r>
    </w:p>
    <w:p w14:paraId="5F70CDC5" w14:textId="77777777" w:rsidR="00230234" w:rsidRPr="001A2265" w:rsidRDefault="00230234" w:rsidP="001A2265">
      <w:pPr>
        <w:spacing w:after="0"/>
        <w:rPr>
          <w:rFonts w:ascii="Franklin Gothic Book" w:hAnsi="Franklin Gothic Book"/>
          <w:sz w:val="24"/>
          <w:szCs w:val="24"/>
        </w:rPr>
      </w:pPr>
    </w:p>
    <w:p w14:paraId="69F16131" w14:textId="77777777" w:rsidR="001A2265" w:rsidRPr="001A2265" w:rsidRDefault="001A2265" w:rsidP="001A2265">
      <w:pPr>
        <w:spacing w:after="0"/>
        <w:rPr>
          <w:rFonts w:ascii="Franklin Gothic Book" w:hAnsi="Franklin Gothic Book"/>
          <w:sz w:val="24"/>
          <w:szCs w:val="24"/>
        </w:rPr>
      </w:pPr>
      <w:r w:rsidRPr="001A2265">
        <w:rPr>
          <w:rFonts w:ascii="Franklin Gothic Book" w:hAnsi="Franklin Gothic Book"/>
          <w:sz w:val="24"/>
          <w:szCs w:val="24"/>
        </w:rPr>
        <w:t>Employers are required to furnish each employee a Withholding Tax Statement (Form W-2 or an approved substitute) on or before January 31st of the following year. A copy of each employee's W-2 is to be submitted to the Tax Division accompanied by form </w:t>
      </w:r>
      <w:hyperlink r:id="rId15" w:tgtFrame="_blank" w:tooltip="IT-103 West Virginia Withholding Year End Reconciliation" w:history="1">
        <w:r w:rsidRPr="001A2265">
          <w:rPr>
            <w:rStyle w:val="Hyperlink"/>
            <w:rFonts w:ascii="Franklin Gothic Book" w:hAnsi="Franklin Gothic Book"/>
            <w:sz w:val="24"/>
            <w:szCs w:val="24"/>
          </w:rPr>
          <w:t>WV/IT-103 Year End Reconciliation</w:t>
        </w:r>
      </w:hyperlink>
      <w:r w:rsidRPr="001A2265">
        <w:rPr>
          <w:rFonts w:ascii="Franklin Gothic Book" w:hAnsi="Franklin Gothic Book"/>
          <w:sz w:val="24"/>
          <w:szCs w:val="24"/>
        </w:rPr>
        <w:t> no later than January 31 (Personal Income Tax, </w:t>
      </w:r>
      <w:hyperlink r:id="rId16" w:tgtFrame="_blank" w:tooltip="West Virginia Code Chapter 11. Taxation. Article 21. Personal Income Tax." w:history="1">
        <w:r w:rsidRPr="001A2265">
          <w:rPr>
            <w:rStyle w:val="Hyperlink"/>
            <w:rFonts w:ascii="Franklin Gothic Book" w:hAnsi="Franklin Gothic Book"/>
            <w:sz w:val="24"/>
            <w:szCs w:val="24"/>
          </w:rPr>
          <w:t>WV Code §11-21</w:t>
        </w:r>
      </w:hyperlink>
      <w:r w:rsidRPr="001A2265">
        <w:rPr>
          <w:rFonts w:ascii="Franklin Gothic Book" w:hAnsi="Franklin Gothic Book"/>
          <w:sz w:val="24"/>
          <w:szCs w:val="24"/>
        </w:rPr>
        <w:t>).</w:t>
      </w:r>
    </w:p>
    <w:p w14:paraId="6C2A8B43" w14:textId="77777777" w:rsidR="001A2265" w:rsidRDefault="001A2265" w:rsidP="001A2265">
      <w:pPr>
        <w:spacing w:after="0"/>
        <w:rPr>
          <w:rFonts w:ascii="Franklin Gothic Book" w:hAnsi="Franklin Gothic Book"/>
          <w:sz w:val="24"/>
          <w:szCs w:val="24"/>
        </w:rPr>
      </w:pPr>
      <w:r w:rsidRPr="001A2265">
        <w:rPr>
          <w:rFonts w:ascii="Franklin Gothic Book" w:hAnsi="Franklin Gothic Book"/>
          <w:sz w:val="24"/>
          <w:szCs w:val="24"/>
        </w:rPr>
        <w:t>For periods beginning after December 31, 2024, any employer that uses a payroll service or is required to file a withholding return for more than 10 employees shall file the returns electronically. Failure to do so can result in a penalty of $25 per employee for whom the return was not filed electronically. Those filing for 10 or less are encouraged to file electronically using </w:t>
      </w:r>
      <w:hyperlink r:id="rId17" w:tgtFrame="_blank" w:tooltip="MyTaxes for Businesses and Individuals: View, File and Pay Your West Virginia Taxes Anywhere, Anytime, on the MyTaxes Website." w:history="1">
        <w:r w:rsidRPr="001A2265">
          <w:rPr>
            <w:rStyle w:val="Hyperlink"/>
            <w:rFonts w:ascii="Franklin Gothic Book" w:hAnsi="Franklin Gothic Book"/>
            <w:sz w:val="24"/>
            <w:szCs w:val="24"/>
          </w:rPr>
          <w:t>MyTaxes</w:t>
        </w:r>
      </w:hyperlink>
      <w:r w:rsidRPr="001A2265">
        <w:rPr>
          <w:rFonts w:ascii="Franklin Gothic Book" w:hAnsi="Franklin Gothic Book"/>
          <w:sz w:val="24"/>
          <w:szCs w:val="24"/>
        </w:rPr>
        <w:t>.</w:t>
      </w:r>
    </w:p>
    <w:p w14:paraId="18BB8A6A" w14:textId="77777777" w:rsidR="001A2265" w:rsidRDefault="001A2265" w:rsidP="001A2265">
      <w:pPr>
        <w:spacing w:after="0"/>
        <w:rPr>
          <w:rFonts w:ascii="Franklin Gothic Book" w:hAnsi="Franklin Gothic Book"/>
          <w:sz w:val="24"/>
          <w:szCs w:val="24"/>
        </w:rPr>
      </w:pPr>
    </w:p>
    <w:p w14:paraId="4F4571E2" w14:textId="41E3CC56" w:rsidR="001A2265" w:rsidRDefault="001A2265" w:rsidP="001A2265">
      <w:pPr>
        <w:spacing w:after="0"/>
        <w:rPr>
          <w:rFonts w:ascii="Franklin Gothic Book" w:hAnsi="Franklin Gothic Book"/>
          <w:sz w:val="24"/>
          <w:szCs w:val="24"/>
        </w:rPr>
      </w:pPr>
      <w:r w:rsidRPr="001A2265">
        <w:rPr>
          <w:rFonts w:ascii="Franklin Gothic Book" w:hAnsi="Franklin Gothic Book"/>
          <w:sz w:val="24"/>
          <w:szCs w:val="24"/>
        </w:rPr>
        <w:t xml:space="preserve">For assistance with West Virginia Reports, registration, collection of taxes, and general information </w:t>
      </w:r>
      <w:r w:rsidR="00753CDE">
        <w:rPr>
          <w:rFonts w:ascii="Franklin Gothic Book" w:hAnsi="Franklin Gothic Book"/>
          <w:sz w:val="24"/>
          <w:szCs w:val="24"/>
        </w:rPr>
        <w:t>you may</w:t>
      </w:r>
      <w:r w:rsidRPr="001A2265">
        <w:rPr>
          <w:rFonts w:ascii="Franklin Gothic Book" w:hAnsi="Franklin Gothic Book"/>
          <w:sz w:val="24"/>
          <w:szCs w:val="24"/>
        </w:rPr>
        <w:t xml:space="preserve"> contact the West Virginia Tax Division, Taxpayer Services Division at (304) 558-3333 or toll-free 1-800-WVA-TAXS (1-800-982-8297)</w:t>
      </w:r>
      <w:r>
        <w:rPr>
          <w:rFonts w:ascii="Franklin Gothic Book" w:hAnsi="Franklin Gothic Book"/>
          <w:sz w:val="24"/>
          <w:szCs w:val="24"/>
        </w:rPr>
        <w:t>.</w:t>
      </w:r>
    </w:p>
    <w:p w14:paraId="1479166E" w14:textId="77777777" w:rsidR="004524D5" w:rsidRDefault="004524D5" w:rsidP="001A2265">
      <w:pPr>
        <w:spacing w:after="0"/>
        <w:rPr>
          <w:rFonts w:ascii="Franklin Gothic Book" w:hAnsi="Franklin Gothic Book"/>
          <w:sz w:val="24"/>
          <w:szCs w:val="24"/>
        </w:rPr>
      </w:pPr>
    </w:p>
    <w:p w14:paraId="4FA0D024" w14:textId="5A9DD73B" w:rsidR="00050E74" w:rsidRPr="00050E74" w:rsidRDefault="00050E74" w:rsidP="00050E74">
      <w:pPr>
        <w:spacing w:after="0"/>
        <w:rPr>
          <w:rFonts w:ascii="Franklin Gothic Book" w:hAnsi="Franklin Gothic Book"/>
          <w:sz w:val="24"/>
          <w:szCs w:val="24"/>
        </w:rPr>
      </w:pPr>
      <w:r w:rsidRPr="00050E74">
        <w:rPr>
          <w:rFonts w:ascii="Franklin Gothic Book" w:hAnsi="Franklin Gothic Book"/>
          <w:sz w:val="24"/>
          <w:szCs w:val="24"/>
        </w:rPr>
        <w:t>Several municipalities in West Virginia require a mandatory service fee for employees who work within</w:t>
      </w:r>
      <w:r w:rsidR="009A0FC8">
        <w:rPr>
          <w:rFonts w:ascii="Franklin Gothic Book" w:hAnsi="Franklin Gothic Book"/>
          <w:sz w:val="24"/>
          <w:szCs w:val="24"/>
        </w:rPr>
        <w:t xml:space="preserve"> their</w:t>
      </w:r>
      <w:r w:rsidRPr="00050E74">
        <w:rPr>
          <w:rFonts w:ascii="Franklin Gothic Book" w:hAnsi="Franklin Gothic Book"/>
          <w:sz w:val="24"/>
          <w:szCs w:val="24"/>
        </w:rPr>
        <w:t xml:space="preserve"> city limits. This fee helps fund local infrastructure, police, and fire services.</w:t>
      </w:r>
    </w:p>
    <w:p w14:paraId="675DC733" w14:textId="77777777" w:rsidR="00050E74" w:rsidRPr="00050E74" w:rsidRDefault="00050E74" w:rsidP="00050E74">
      <w:pPr>
        <w:spacing w:after="0"/>
        <w:rPr>
          <w:rFonts w:ascii="Franklin Gothic Book" w:hAnsi="Franklin Gothic Book"/>
          <w:sz w:val="24"/>
          <w:szCs w:val="24"/>
        </w:rPr>
      </w:pPr>
      <w:r w:rsidRPr="00050E74">
        <w:rPr>
          <w:rFonts w:ascii="Franklin Gothic Book" w:hAnsi="Franklin Gothic Book"/>
          <w:sz w:val="24"/>
          <w:szCs w:val="24"/>
        </w:rPr>
        <w:t>Service fees are determined based on the location where the employee performs their work. To determine whether a fee applies, employers must review the employee’s work address and identify the municipality in which the services are performed. Employers are responsible for verifying whether that municipality imposes a service fee and which requirements apply.</w:t>
      </w:r>
    </w:p>
    <w:p w14:paraId="13AFCC5E" w14:textId="77777777" w:rsidR="00050E74" w:rsidRPr="00050E74" w:rsidRDefault="00050E74" w:rsidP="00050E74">
      <w:pPr>
        <w:spacing w:after="0"/>
        <w:rPr>
          <w:rFonts w:ascii="Franklin Gothic Book" w:hAnsi="Franklin Gothic Book"/>
          <w:sz w:val="24"/>
          <w:szCs w:val="24"/>
        </w:rPr>
      </w:pPr>
      <w:r w:rsidRPr="00050E74">
        <w:rPr>
          <w:rFonts w:ascii="Franklin Gothic Book" w:hAnsi="Franklin Gothic Book"/>
          <w:sz w:val="24"/>
          <w:szCs w:val="24"/>
        </w:rPr>
        <w:t>If a service fee is required, the employer must deduct the fee from the employee’s wages and remit it to the appropriate municipality on the employee’s behalf.</w:t>
      </w:r>
    </w:p>
    <w:p w14:paraId="5A3FE7A5" w14:textId="77777777" w:rsidR="00050E74" w:rsidRPr="00050E74" w:rsidRDefault="00050E74" w:rsidP="00050E74">
      <w:pPr>
        <w:spacing w:after="0"/>
        <w:rPr>
          <w:rFonts w:ascii="Franklin Gothic Book" w:hAnsi="Franklin Gothic Book"/>
          <w:sz w:val="24"/>
          <w:szCs w:val="24"/>
        </w:rPr>
      </w:pPr>
      <w:r w:rsidRPr="00050E74">
        <w:rPr>
          <w:rFonts w:ascii="Franklin Gothic Book" w:hAnsi="Franklin Gothic Book"/>
          <w:sz w:val="24"/>
          <w:szCs w:val="24"/>
        </w:rPr>
        <w:t>Filing and payment requirements vary by municipality. Depending on the local ordinance, employers may need to submit reports and remittances on a monthly, quarterly, or annual basis.</w:t>
      </w:r>
    </w:p>
    <w:p w14:paraId="47CE9518" w14:textId="77777777" w:rsidR="00050E74" w:rsidRDefault="00050E74" w:rsidP="005B5DB1">
      <w:pPr>
        <w:spacing w:after="0"/>
        <w:rPr>
          <w:rFonts w:ascii="Franklin Gothic Book" w:hAnsi="Franklin Gothic Book"/>
          <w:sz w:val="24"/>
          <w:szCs w:val="24"/>
        </w:rPr>
      </w:pPr>
    </w:p>
    <w:p w14:paraId="7CDAF016" w14:textId="3F09D0DF" w:rsidR="005B5DB1" w:rsidRPr="00C840CA" w:rsidRDefault="00F65419" w:rsidP="005B5DB1">
      <w:pPr>
        <w:spacing w:after="0"/>
        <w:rPr>
          <w:rFonts w:ascii="Franklin Gothic Book" w:hAnsi="Franklin Gothic Book"/>
          <w:b/>
          <w:bCs/>
          <w:sz w:val="24"/>
          <w:szCs w:val="24"/>
        </w:rPr>
      </w:pPr>
      <w:r>
        <w:rPr>
          <w:rFonts w:ascii="Franklin Gothic Book" w:hAnsi="Franklin Gothic Book"/>
          <w:b/>
          <w:bCs/>
          <w:sz w:val="24"/>
          <w:szCs w:val="24"/>
        </w:rPr>
        <w:t>WV</w:t>
      </w:r>
      <w:r w:rsidR="005B5DB1" w:rsidRPr="00C840CA">
        <w:rPr>
          <w:rFonts w:ascii="Franklin Gothic Book" w:hAnsi="Franklin Gothic Book"/>
          <w:b/>
          <w:bCs/>
          <w:sz w:val="24"/>
          <w:szCs w:val="24"/>
        </w:rPr>
        <w:t xml:space="preserve"> W-4 Requirements</w:t>
      </w:r>
    </w:p>
    <w:p w14:paraId="7CB1CAEA" w14:textId="28D0CC47" w:rsidR="00753CDE" w:rsidRDefault="00753CDE" w:rsidP="005B5DB1">
      <w:pPr>
        <w:spacing w:after="0"/>
        <w:rPr>
          <w:rFonts w:ascii="Franklin Gothic Book" w:hAnsi="Franklin Gothic Book"/>
          <w:sz w:val="24"/>
          <w:szCs w:val="24"/>
        </w:rPr>
      </w:pPr>
      <w:r>
        <w:rPr>
          <w:rFonts w:ascii="Franklin Gothic Book" w:hAnsi="Franklin Gothic Book"/>
          <w:sz w:val="24"/>
          <w:szCs w:val="24"/>
        </w:rPr>
        <w:t xml:space="preserve">Employees should complete </w:t>
      </w:r>
      <w:hyperlink r:id="rId18" w:history="1">
        <w:r w:rsidRPr="00753CDE">
          <w:rPr>
            <w:rStyle w:val="Hyperlink"/>
            <w:rFonts w:ascii="Franklin Gothic Book" w:hAnsi="Franklin Gothic Book"/>
            <w:sz w:val="24"/>
            <w:szCs w:val="24"/>
          </w:rPr>
          <w:t xml:space="preserve">Form WV IT-104 </w:t>
        </w:r>
        <w:r w:rsidRPr="00753CDE">
          <w:rPr>
            <w:rStyle w:val="Hyperlink"/>
            <w:rFonts w:ascii="Franklin Gothic Book" w:hAnsi="Franklin Gothic Book"/>
            <w:i/>
            <w:iCs/>
            <w:sz w:val="24"/>
            <w:szCs w:val="24"/>
          </w:rPr>
          <w:t>Employee’s Withholding Exemption Certificate</w:t>
        </w:r>
      </w:hyperlink>
      <w:r>
        <w:rPr>
          <w:rFonts w:ascii="Franklin Gothic Book" w:hAnsi="Franklin Gothic Book"/>
          <w:sz w:val="24"/>
          <w:szCs w:val="24"/>
        </w:rPr>
        <w:t xml:space="preserve"> and present it to their employer to avoid any delay in adjusting the amount of WV state income tax to be withheld from their wages.</w:t>
      </w:r>
    </w:p>
    <w:p w14:paraId="176C8FC2" w14:textId="77777777" w:rsidR="003D7CFD" w:rsidRDefault="003D7CFD" w:rsidP="005B5DB1">
      <w:pPr>
        <w:spacing w:after="0"/>
        <w:rPr>
          <w:rFonts w:ascii="Franklin Gothic Book" w:hAnsi="Franklin Gothic Book"/>
          <w:sz w:val="24"/>
          <w:szCs w:val="24"/>
        </w:rPr>
      </w:pPr>
    </w:p>
    <w:p w14:paraId="3AD3BBCD" w14:textId="5BC9F8C3" w:rsidR="005B5DB1" w:rsidRPr="00C840CA" w:rsidRDefault="00F65419" w:rsidP="005B5DB1">
      <w:pPr>
        <w:spacing w:after="0"/>
        <w:rPr>
          <w:rFonts w:ascii="Franklin Gothic Book" w:hAnsi="Franklin Gothic Book"/>
          <w:b/>
          <w:bCs/>
          <w:sz w:val="24"/>
          <w:szCs w:val="24"/>
        </w:rPr>
      </w:pPr>
      <w:r>
        <w:rPr>
          <w:rFonts w:ascii="Franklin Gothic Book" w:hAnsi="Franklin Gothic Book"/>
          <w:b/>
          <w:bCs/>
          <w:sz w:val="24"/>
          <w:szCs w:val="24"/>
        </w:rPr>
        <w:t>WV</w:t>
      </w:r>
      <w:r w:rsidR="005B5DB1" w:rsidRPr="00C840CA">
        <w:rPr>
          <w:rFonts w:ascii="Franklin Gothic Book" w:hAnsi="Franklin Gothic Book"/>
          <w:b/>
          <w:bCs/>
          <w:sz w:val="24"/>
          <w:szCs w:val="24"/>
        </w:rPr>
        <w:t xml:space="preserve"> State Unemployment Insurance</w:t>
      </w:r>
    </w:p>
    <w:p w14:paraId="3EAE61F8" w14:textId="37309C00" w:rsidR="004D4CC9" w:rsidRDefault="008E7856" w:rsidP="005B5DB1">
      <w:pPr>
        <w:spacing w:after="0"/>
        <w:rPr>
          <w:rFonts w:ascii="Franklin Gothic Book" w:hAnsi="Franklin Gothic Book"/>
          <w:sz w:val="24"/>
          <w:szCs w:val="24"/>
        </w:rPr>
      </w:pPr>
      <w:bookmarkStart w:id="1" w:name="_Hlk144189192"/>
      <w:r w:rsidRPr="008E7856">
        <w:rPr>
          <w:rFonts w:ascii="Franklin Gothic Book" w:hAnsi="Franklin Gothic Book"/>
          <w:sz w:val="24"/>
          <w:szCs w:val="24"/>
        </w:rPr>
        <w:t>In general, workers are covered by the unemployment law of the state in which the work is performed.</w:t>
      </w:r>
      <w:r w:rsidR="003D7BBF">
        <w:rPr>
          <w:rFonts w:ascii="Franklin Gothic Book" w:hAnsi="Franklin Gothic Book"/>
          <w:sz w:val="24"/>
          <w:szCs w:val="24"/>
        </w:rPr>
        <w:t xml:space="preserve"> </w:t>
      </w:r>
      <w:r w:rsidR="003D7BBF" w:rsidRPr="003D7BBF">
        <w:rPr>
          <w:rFonts w:ascii="Franklin Gothic Book" w:hAnsi="Franklin Gothic Book"/>
          <w:sz w:val="24"/>
          <w:szCs w:val="24"/>
        </w:rPr>
        <w:t xml:space="preserve">If you have employees or plan to hire employees in West Virginia, you must register with WorkForce West Virginia. Use </w:t>
      </w:r>
      <w:hyperlink r:id="rId19" w:history="1">
        <w:r w:rsidR="003D7BBF" w:rsidRPr="003D7BBF">
          <w:rPr>
            <w:rStyle w:val="Hyperlink"/>
            <w:rFonts w:ascii="Franklin Gothic Book" w:hAnsi="Franklin Gothic Book"/>
            <w:sz w:val="24"/>
            <w:szCs w:val="24"/>
          </w:rPr>
          <w:t>business4wv.gov</w:t>
        </w:r>
      </w:hyperlink>
      <w:r w:rsidR="003D7BBF" w:rsidRPr="003D7BBF">
        <w:rPr>
          <w:rFonts w:ascii="Franklin Gothic Book" w:hAnsi="Franklin Gothic Book"/>
          <w:sz w:val="24"/>
          <w:szCs w:val="24"/>
        </w:rPr>
        <w:t xml:space="preserve"> to register your business. </w:t>
      </w:r>
      <w:r w:rsidR="003D7BBF">
        <w:rPr>
          <w:rFonts w:ascii="Franklin Gothic Book" w:hAnsi="Franklin Gothic Book"/>
          <w:sz w:val="24"/>
          <w:szCs w:val="24"/>
        </w:rPr>
        <w:t>WorkForce West Virginia</w:t>
      </w:r>
      <w:r w:rsidR="003D7BBF" w:rsidRPr="003D7BBF">
        <w:rPr>
          <w:rFonts w:ascii="Franklin Gothic Book" w:hAnsi="Franklin Gothic Book"/>
          <w:sz w:val="24"/>
          <w:szCs w:val="24"/>
        </w:rPr>
        <w:t xml:space="preserve"> uses the information you provide on the registration form to determine if your business is required to pay UI taxes, and, if so, your initial tax rate.</w:t>
      </w:r>
    </w:p>
    <w:p w14:paraId="66D15E92" w14:textId="77777777" w:rsidR="001754DC" w:rsidRDefault="001754DC" w:rsidP="001754DC">
      <w:pPr>
        <w:spacing w:after="0"/>
        <w:rPr>
          <w:rFonts w:ascii="Franklin Gothic Book" w:hAnsi="Franklin Gothic Book"/>
          <w:sz w:val="24"/>
          <w:szCs w:val="24"/>
        </w:rPr>
      </w:pPr>
    </w:p>
    <w:p w14:paraId="429B91AC" w14:textId="2FCDD6E7" w:rsidR="00282918" w:rsidRDefault="00F65419" w:rsidP="001754DC">
      <w:pPr>
        <w:spacing w:after="0"/>
        <w:rPr>
          <w:rFonts w:ascii="Franklin Gothic Book" w:hAnsi="Franklin Gothic Book"/>
          <w:sz w:val="24"/>
          <w:szCs w:val="24"/>
        </w:rPr>
      </w:pPr>
      <w:r>
        <w:rPr>
          <w:rFonts w:ascii="Franklin Gothic Book" w:hAnsi="Franklin Gothic Book"/>
          <w:sz w:val="24"/>
          <w:szCs w:val="24"/>
        </w:rPr>
        <w:t>WV</w:t>
      </w:r>
      <w:r w:rsidR="001754DC" w:rsidRPr="001754DC">
        <w:rPr>
          <w:rFonts w:ascii="Franklin Gothic Book" w:hAnsi="Franklin Gothic Book"/>
          <w:sz w:val="24"/>
          <w:szCs w:val="24"/>
        </w:rPr>
        <w:t xml:space="preserve"> allows </w:t>
      </w:r>
      <w:r w:rsidR="0014424F">
        <w:rPr>
          <w:rFonts w:ascii="Franklin Gothic Book" w:hAnsi="Franklin Gothic Book"/>
          <w:sz w:val="24"/>
          <w:szCs w:val="24"/>
        </w:rPr>
        <w:t>o</w:t>
      </w:r>
      <w:r w:rsidR="0014424F" w:rsidRPr="0014424F">
        <w:rPr>
          <w:rFonts w:ascii="Franklin Gothic Book" w:hAnsi="Franklin Gothic Book"/>
          <w:sz w:val="24"/>
          <w:szCs w:val="24"/>
        </w:rPr>
        <w:t>rganizations with a non-profit 501(c)(3) status, government agencies, and public schools to pay the full cost of all UI benefits collected by their former employees, instead of paying a set UI tax rate. These types of employer accounts are referred to as reimbursable employer accounts.</w:t>
      </w:r>
    </w:p>
    <w:p w14:paraId="410A61D5" w14:textId="2630E07A" w:rsidR="003D7BBF" w:rsidRDefault="00CD5244" w:rsidP="001754DC">
      <w:pPr>
        <w:spacing w:after="0"/>
        <w:rPr>
          <w:rFonts w:ascii="Franklin Gothic Book" w:hAnsi="Franklin Gothic Book"/>
          <w:sz w:val="24"/>
          <w:szCs w:val="24"/>
        </w:rPr>
      </w:pPr>
      <w:bookmarkStart w:id="2" w:name="_Hlk201041220"/>
      <w:r w:rsidRPr="00BC3AC5">
        <w:rPr>
          <w:rFonts w:ascii="Franklin Gothic Book" w:hAnsi="Franklin Gothic Book"/>
          <w:sz w:val="24"/>
          <w:szCs w:val="24"/>
        </w:rPr>
        <w:t xml:space="preserve">Please be advised that all Washington State Community and Technical Colleges have selected the </w:t>
      </w:r>
      <w:r w:rsidR="0014424F">
        <w:rPr>
          <w:rFonts w:ascii="Franklin Gothic Book" w:hAnsi="Franklin Gothic Book"/>
          <w:sz w:val="24"/>
          <w:szCs w:val="24"/>
        </w:rPr>
        <w:t>r</w:t>
      </w:r>
      <w:r w:rsidRPr="00BC3AC5">
        <w:rPr>
          <w:rFonts w:ascii="Franklin Gothic Book" w:hAnsi="Franklin Gothic Book"/>
          <w:sz w:val="24"/>
          <w:szCs w:val="24"/>
        </w:rPr>
        <w:t xml:space="preserve">eimbursable method for Washington unemployment insurance. </w:t>
      </w:r>
      <w:r w:rsidR="005114C8" w:rsidRPr="00BC3AC5">
        <w:rPr>
          <w:rFonts w:ascii="Franklin Gothic Book" w:hAnsi="Franklin Gothic Book"/>
          <w:sz w:val="24"/>
          <w:szCs w:val="24"/>
        </w:rPr>
        <w:t>Whenever possible, i</w:t>
      </w:r>
      <w:r w:rsidRPr="00BC3AC5">
        <w:rPr>
          <w:rFonts w:ascii="Franklin Gothic Book" w:hAnsi="Franklin Gothic Book"/>
          <w:sz w:val="24"/>
          <w:szCs w:val="24"/>
        </w:rPr>
        <w:t>t is recommended as a best practice for colleges to adopt the same approach for their non-Washington state unemployment insurance method.</w:t>
      </w:r>
    </w:p>
    <w:p w14:paraId="4356F149" w14:textId="77777777" w:rsidR="003C29E0" w:rsidRDefault="003C29E0" w:rsidP="001754DC">
      <w:pPr>
        <w:spacing w:after="0"/>
        <w:rPr>
          <w:rFonts w:ascii="Franklin Gothic Book" w:hAnsi="Franklin Gothic Book"/>
          <w:sz w:val="24"/>
          <w:szCs w:val="24"/>
        </w:rPr>
      </w:pPr>
    </w:p>
    <w:p w14:paraId="7957BE12" w14:textId="6A1478DC" w:rsidR="003D7BBF" w:rsidRDefault="00DC6538" w:rsidP="003C29E0">
      <w:pPr>
        <w:spacing w:after="0"/>
        <w:rPr>
          <w:rFonts w:ascii="Franklin Gothic Book" w:hAnsi="Franklin Gothic Book"/>
          <w:sz w:val="24"/>
          <w:szCs w:val="24"/>
        </w:rPr>
      </w:pPr>
      <w:r>
        <w:rPr>
          <w:rFonts w:ascii="Franklin Gothic Book" w:hAnsi="Franklin Gothic Book"/>
          <w:sz w:val="24"/>
          <w:szCs w:val="24"/>
        </w:rPr>
        <w:t xml:space="preserve">WV UI </w:t>
      </w:r>
      <w:r w:rsidR="003D7BBF">
        <w:rPr>
          <w:rFonts w:ascii="Franklin Gothic Book" w:hAnsi="Franklin Gothic Book"/>
          <w:sz w:val="24"/>
          <w:szCs w:val="24"/>
        </w:rPr>
        <w:t>Tax</w:t>
      </w:r>
      <w:r>
        <w:rPr>
          <w:rFonts w:ascii="Franklin Gothic Book" w:hAnsi="Franklin Gothic Book"/>
          <w:sz w:val="24"/>
          <w:szCs w:val="24"/>
        </w:rPr>
        <w:t xml:space="preserve"> and Wage Reports</w:t>
      </w:r>
      <w:r w:rsidR="003D7BBF">
        <w:rPr>
          <w:rFonts w:ascii="Franklin Gothic Book" w:hAnsi="Franklin Gothic Book"/>
          <w:sz w:val="24"/>
          <w:szCs w:val="24"/>
        </w:rPr>
        <w:t xml:space="preserve"> Due Date Calendar</w:t>
      </w:r>
    </w:p>
    <w:tbl>
      <w:tblPr>
        <w:tblStyle w:val="TableGrid"/>
        <w:tblW w:w="0" w:type="auto"/>
        <w:tblLook w:val="04A0" w:firstRow="1" w:lastRow="0" w:firstColumn="1" w:lastColumn="0" w:noHBand="0" w:noVBand="1"/>
      </w:tblPr>
      <w:tblGrid>
        <w:gridCol w:w="2785"/>
        <w:gridCol w:w="3448"/>
        <w:gridCol w:w="3117"/>
      </w:tblGrid>
      <w:tr w:rsidR="003D7BBF" w14:paraId="38AC4AE8" w14:textId="77777777" w:rsidTr="003D7BBF">
        <w:tc>
          <w:tcPr>
            <w:tcW w:w="2785" w:type="dxa"/>
            <w:shd w:val="clear" w:color="auto" w:fill="D9D9D9" w:themeFill="background1" w:themeFillShade="D9"/>
          </w:tcPr>
          <w:p w14:paraId="4D19F9E5"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Quarter</w:t>
            </w:r>
          </w:p>
        </w:tc>
        <w:tc>
          <w:tcPr>
            <w:tcW w:w="3448" w:type="dxa"/>
            <w:shd w:val="clear" w:color="auto" w:fill="D9D9D9" w:themeFill="background1" w:themeFillShade="D9"/>
          </w:tcPr>
          <w:p w14:paraId="7894A9D8" w14:textId="02F9B77C"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Months</w:t>
            </w:r>
            <w:r>
              <w:rPr>
                <w:rFonts w:ascii="Franklin Gothic Book" w:eastAsia="Aptos" w:hAnsi="Franklin Gothic Book" w:cs="Times New Roman"/>
                <w:sz w:val="24"/>
              </w:rPr>
              <w:t xml:space="preserve"> When You Paid Wages</w:t>
            </w:r>
          </w:p>
        </w:tc>
        <w:tc>
          <w:tcPr>
            <w:tcW w:w="3117" w:type="dxa"/>
            <w:shd w:val="clear" w:color="auto" w:fill="D9D9D9" w:themeFill="background1" w:themeFillShade="D9"/>
          </w:tcPr>
          <w:p w14:paraId="7A44B3A2"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Due Date</w:t>
            </w:r>
          </w:p>
        </w:tc>
      </w:tr>
      <w:tr w:rsidR="003D7BBF" w14:paraId="3E10A4E8" w14:textId="77777777" w:rsidTr="003D7BBF">
        <w:tc>
          <w:tcPr>
            <w:tcW w:w="2785" w:type="dxa"/>
          </w:tcPr>
          <w:p w14:paraId="44C28644" w14:textId="347056F3"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Quarter One (Q1)</w:t>
            </w:r>
          </w:p>
        </w:tc>
        <w:tc>
          <w:tcPr>
            <w:tcW w:w="3448" w:type="dxa"/>
          </w:tcPr>
          <w:p w14:paraId="75A5AC53"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Jan, Feb, Mar</w:t>
            </w:r>
          </w:p>
        </w:tc>
        <w:tc>
          <w:tcPr>
            <w:tcW w:w="3117" w:type="dxa"/>
          </w:tcPr>
          <w:p w14:paraId="6FD0F33F"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April 30</w:t>
            </w:r>
          </w:p>
        </w:tc>
      </w:tr>
      <w:tr w:rsidR="003D7BBF" w14:paraId="1EE0CC4B" w14:textId="77777777" w:rsidTr="003D7BBF">
        <w:tc>
          <w:tcPr>
            <w:tcW w:w="2785" w:type="dxa"/>
          </w:tcPr>
          <w:p w14:paraId="1F933D36" w14:textId="4FAB2238"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Quarter Two (Q2)</w:t>
            </w:r>
          </w:p>
        </w:tc>
        <w:tc>
          <w:tcPr>
            <w:tcW w:w="3448" w:type="dxa"/>
          </w:tcPr>
          <w:p w14:paraId="6EA00DCA"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Apr, May, Jun</w:t>
            </w:r>
          </w:p>
        </w:tc>
        <w:tc>
          <w:tcPr>
            <w:tcW w:w="3117" w:type="dxa"/>
          </w:tcPr>
          <w:p w14:paraId="0D3E0209"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July 31</w:t>
            </w:r>
          </w:p>
        </w:tc>
      </w:tr>
      <w:tr w:rsidR="003D7BBF" w14:paraId="4FABAB16" w14:textId="77777777" w:rsidTr="003D7BBF">
        <w:tc>
          <w:tcPr>
            <w:tcW w:w="2785" w:type="dxa"/>
          </w:tcPr>
          <w:p w14:paraId="310A157D" w14:textId="0BB632F4"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Quarter Three (Q3)</w:t>
            </w:r>
          </w:p>
        </w:tc>
        <w:tc>
          <w:tcPr>
            <w:tcW w:w="3448" w:type="dxa"/>
          </w:tcPr>
          <w:p w14:paraId="6AE737BF"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Jul, Aug, Sep</w:t>
            </w:r>
          </w:p>
        </w:tc>
        <w:tc>
          <w:tcPr>
            <w:tcW w:w="3117" w:type="dxa"/>
          </w:tcPr>
          <w:p w14:paraId="43528456"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October 31</w:t>
            </w:r>
          </w:p>
        </w:tc>
      </w:tr>
      <w:tr w:rsidR="003D7BBF" w14:paraId="529C0652" w14:textId="77777777" w:rsidTr="003D7BBF">
        <w:tc>
          <w:tcPr>
            <w:tcW w:w="2785" w:type="dxa"/>
          </w:tcPr>
          <w:p w14:paraId="07CF4EA7" w14:textId="135356B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Quarter Four (Q4)</w:t>
            </w:r>
          </w:p>
        </w:tc>
        <w:tc>
          <w:tcPr>
            <w:tcW w:w="3448" w:type="dxa"/>
          </w:tcPr>
          <w:p w14:paraId="3709001C"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Oct, Nov, Dec</w:t>
            </w:r>
          </w:p>
        </w:tc>
        <w:tc>
          <w:tcPr>
            <w:tcW w:w="3117" w:type="dxa"/>
          </w:tcPr>
          <w:p w14:paraId="6F5608C9" w14:textId="77777777" w:rsidR="003D7BBF" w:rsidRDefault="003D7BBF" w:rsidP="000F3321">
            <w:pPr>
              <w:rPr>
                <w:rFonts w:ascii="Franklin Gothic Book" w:eastAsia="Aptos" w:hAnsi="Franklin Gothic Book" w:cs="Times New Roman"/>
                <w:sz w:val="24"/>
              </w:rPr>
            </w:pPr>
            <w:r>
              <w:rPr>
                <w:rFonts w:ascii="Franklin Gothic Book" w:eastAsia="Aptos" w:hAnsi="Franklin Gothic Book" w:cs="Times New Roman"/>
                <w:sz w:val="24"/>
              </w:rPr>
              <w:t>January 31</w:t>
            </w:r>
          </w:p>
        </w:tc>
      </w:tr>
    </w:tbl>
    <w:p w14:paraId="2B198CD5" w14:textId="77777777" w:rsidR="003D7BBF" w:rsidRPr="001754DC" w:rsidRDefault="003D7BBF" w:rsidP="001754DC">
      <w:pPr>
        <w:spacing w:after="0"/>
        <w:rPr>
          <w:rFonts w:ascii="Franklin Gothic Book" w:hAnsi="Franklin Gothic Book"/>
          <w:sz w:val="24"/>
          <w:szCs w:val="24"/>
        </w:rPr>
      </w:pPr>
    </w:p>
    <w:bookmarkEnd w:id="2"/>
    <w:p w14:paraId="79790CF3" w14:textId="6C391FAD" w:rsidR="00A226E1" w:rsidRDefault="00F65419" w:rsidP="005B5DB1">
      <w:pPr>
        <w:spacing w:after="0"/>
        <w:rPr>
          <w:rFonts w:ascii="Franklin Gothic Book" w:hAnsi="Franklin Gothic Book"/>
          <w:sz w:val="24"/>
          <w:szCs w:val="24"/>
        </w:rPr>
      </w:pPr>
      <w:r>
        <w:rPr>
          <w:rFonts w:ascii="Franklin Gothic Book" w:hAnsi="Franklin Gothic Book"/>
          <w:sz w:val="24"/>
          <w:szCs w:val="24"/>
        </w:rPr>
        <w:t>WV</w:t>
      </w:r>
      <w:r w:rsidR="005C635B">
        <w:rPr>
          <w:rFonts w:ascii="Franklin Gothic Book" w:hAnsi="Franklin Gothic Book"/>
          <w:sz w:val="24"/>
          <w:szCs w:val="24"/>
        </w:rPr>
        <w:t xml:space="preserve"> </w:t>
      </w:r>
      <w:r w:rsidR="000C5B3C" w:rsidRPr="000C5B3C">
        <w:rPr>
          <w:rFonts w:ascii="Franklin Gothic Book" w:hAnsi="Franklin Gothic Book"/>
          <w:sz w:val="24"/>
          <w:szCs w:val="24"/>
        </w:rPr>
        <w:t xml:space="preserve">has adopted the Interstate Reciprocal Coverage Arrangement for unemployment insurance. Under this arrangement, </w:t>
      </w:r>
      <w:r w:rsidR="003A3DBD">
        <w:rPr>
          <w:rFonts w:ascii="Franklin Gothic Book" w:hAnsi="Franklin Gothic Book"/>
          <w:sz w:val="24"/>
          <w:szCs w:val="24"/>
        </w:rPr>
        <w:t>if an employee works in more than one state, a</w:t>
      </w:r>
      <w:r w:rsidR="000C5B3C" w:rsidRPr="000C5B3C">
        <w:rPr>
          <w:rFonts w:ascii="Franklin Gothic Book" w:hAnsi="Franklin Gothic Book"/>
          <w:sz w:val="24"/>
          <w:szCs w:val="24"/>
        </w:rPr>
        <w:t xml:space="preserve">n employer may elect to cover all </w:t>
      </w:r>
      <w:r w:rsidR="003A3DBD">
        <w:rPr>
          <w:rFonts w:ascii="Franklin Gothic Book" w:hAnsi="Franklin Gothic Book"/>
          <w:sz w:val="24"/>
          <w:szCs w:val="24"/>
        </w:rPr>
        <w:t xml:space="preserve">the </w:t>
      </w:r>
      <w:r w:rsidR="000C5B3C" w:rsidRPr="000C5B3C">
        <w:rPr>
          <w:rFonts w:ascii="Franklin Gothic Book" w:hAnsi="Franklin Gothic Book"/>
          <w:sz w:val="24"/>
          <w:szCs w:val="24"/>
        </w:rPr>
        <w:t xml:space="preserve">services of </w:t>
      </w:r>
      <w:r w:rsidR="003A3DBD">
        <w:rPr>
          <w:rFonts w:ascii="Franklin Gothic Book" w:hAnsi="Franklin Gothic Book"/>
          <w:sz w:val="24"/>
          <w:szCs w:val="24"/>
        </w:rPr>
        <w:t xml:space="preserve">such </w:t>
      </w:r>
      <w:r w:rsidR="000C5B3C" w:rsidRPr="000C5B3C">
        <w:rPr>
          <w:rFonts w:ascii="Franklin Gothic Book" w:hAnsi="Franklin Gothic Book"/>
          <w:sz w:val="24"/>
          <w:szCs w:val="24"/>
        </w:rPr>
        <w:t>a worker in any state in which: (1) any part of the worker's service is performed, (2) the worker has his or her residence, or (3) the employer maintains a place of business.</w:t>
      </w:r>
      <w:bookmarkEnd w:id="1"/>
      <w:r w:rsidR="00A226E1">
        <w:rPr>
          <w:rFonts w:ascii="Franklin Gothic Book" w:hAnsi="Franklin Gothic Book"/>
          <w:sz w:val="24"/>
          <w:szCs w:val="24"/>
        </w:rPr>
        <w:t xml:space="preserve"> </w:t>
      </w:r>
      <w:r w:rsidR="000A0B1B">
        <w:rPr>
          <w:rFonts w:ascii="Franklin Gothic Book" w:hAnsi="Franklin Gothic Book"/>
          <w:sz w:val="24"/>
          <w:szCs w:val="24"/>
        </w:rPr>
        <w:t xml:space="preserve">The agreement should be initiated through the state where the employer wants to report the payroll. </w:t>
      </w:r>
      <w:bookmarkStart w:id="3" w:name="_Hlk199420620"/>
      <w:r w:rsidR="00A226E1">
        <w:rPr>
          <w:rFonts w:ascii="Franklin Gothic Book" w:hAnsi="Franklin Gothic Book"/>
          <w:sz w:val="24"/>
          <w:szCs w:val="24"/>
        </w:rPr>
        <w:t xml:space="preserve">A Washington employer may request to elect reciprocal coverage with another state by following the filing process outlined by </w:t>
      </w:r>
      <w:hyperlink r:id="rId20" w:history="1">
        <w:r w:rsidR="00A226E1" w:rsidRPr="000764E4">
          <w:rPr>
            <w:rStyle w:val="Hyperlink"/>
            <w:rFonts w:ascii="Franklin Gothic Book" w:hAnsi="Franklin Gothic Book"/>
            <w:sz w:val="24"/>
            <w:szCs w:val="24"/>
          </w:rPr>
          <w:t>Washington Administrative Code 192-300-150</w:t>
        </w:r>
      </w:hyperlink>
      <w:r w:rsidR="00A226E1">
        <w:rPr>
          <w:rFonts w:ascii="Franklin Gothic Book" w:hAnsi="Franklin Gothic Book"/>
          <w:sz w:val="24"/>
          <w:szCs w:val="24"/>
        </w:rPr>
        <w:t>.</w:t>
      </w:r>
    </w:p>
    <w:bookmarkEnd w:id="3"/>
    <w:p w14:paraId="7963B071" w14:textId="77777777" w:rsidR="005C635B" w:rsidRDefault="005C635B" w:rsidP="005B5DB1">
      <w:pPr>
        <w:spacing w:after="0"/>
        <w:rPr>
          <w:rFonts w:ascii="Franklin Gothic Book" w:hAnsi="Franklin Gothic Book"/>
          <w:sz w:val="24"/>
          <w:szCs w:val="24"/>
        </w:rPr>
      </w:pPr>
    </w:p>
    <w:p w14:paraId="1BD6F2B2" w14:textId="70C297C9" w:rsidR="005C635B" w:rsidRPr="005C635B" w:rsidRDefault="00F65419" w:rsidP="005B5DB1">
      <w:pPr>
        <w:spacing w:after="0"/>
        <w:rPr>
          <w:rFonts w:ascii="Franklin Gothic Book" w:hAnsi="Franklin Gothic Book"/>
          <w:b/>
          <w:bCs/>
          <w:sz w:val="24"/>
          <w:szCs w:val="24"/>
        </w:rPr>
      </w:pPr>
      <w:r>
        <w:rPr>
          <w:rFonts w:ascii="Franklin Gothic Book" w:hAnsi="Franklin Gothic Book"/>
          <w:b/>
          <w:bCs/>
          <w:sz w:val="24"/>
          <w:szCs w:val="24"/>
        </w:rPr>
        <w:t>WV</w:t>
      </w:r>
      <w:r w:rsidR="005C635B" w:rsidRPr="005C635B">
        <w:rPr>
          <w:rFonts w:ascii="Franklin Gothic Book" w:hAnsi="Franklin Gothic Book"/>
          <w:b/>
          <w:bCs/>
          <w:sz w:val="24"/>
          <w:szCs w:val="24"/>
        </w:rPr>
        <w:t xml:space="preserve"> State Workers’ Compensation</w:t>
      </w:r>
    </w:p>
    <w:p w14:paraId="7CF586FA" w14:textId="13B3DA52" w:rsidR="003C29E0" w:rsidRDefault="003C29E0" w:rsidP="005B5DB1">
      <w:pPr>
        <w:spacing w:after="0"/>
        <w:rPr>
          <w:rFonts w:ascii="Franklin Gothic Book" w:hAnsi="Franklin Gothic Book"/>
          <w:sz w:val="24"/>
          <w:szCs w:val="24"/>
        </w:rPr>
      </w:pPr>
      <w:r w:rsidRPr="003C29E0">
        <w:rPr>
          <w:rFonts w:ascii="Franklin Gothic Book" w:hAnsi="Franklin Gothic Book"/>
          <w:sz w:val="24"/>
          <w:szCs w:val="24"/>
        </w:rPr>
        <w:t>The Employer Coverage Unit (ECU) is responsible for WV employer compliance with state workers’ compensation law.  All WV employers are statutorily required to maintain workers’ compensation insurance coverage.</w:t>
      </w:r>
      <w:r>
        <w:rPr>
          <w:rFonts w:ascii="Franklin Gothic Book" w:hAnsi="Franklin Gothic Book"/>
          <w:sz w:val="24"/>
          <w:szCs w:val="24"/>
        </w:rPr>
        <w:t xml:space="preserve"> </w:t>
      </w:r>
      <w:hyperlink r:id="rId21" w:history="1">
        <w:r w:rsidRPr="003C29E0">
          <w:rPr>
            <w:rStyle w:val="Hyperlink"/>
            <w:rFonts w:ascii="Franklin Gothic Book" w:hAnsi="Franklin Gothic Book"/>
            <w:sz w:val="24"/>
            <w:szCs w:val="24"/>
          </w:rPr>
          <w:t>Visit the West Virginia Offices of the Insurance Commissioner Employer Coverage website</w:t>
        </w:r>
      </w:hyperlink>
      <w:r>
        <w:rPr>
          <w:rFonts w:ascii="Franklin Gothic Book" w:hAnsi="Franklin Gothic Book"/>
          <w:sz w:val="24"/>
          <w:szCs w:val="24"/>
        </w:rPr>
        <w:t xml:space="preserve"> for department contact information.</w:t>
      </w:r>
    </w:p>
    <w:p w14:paraId="7672D328" w14:textId="77777777" w:rsidR="005C635B" w:rsidRDefault="005C635B" w:rsidP="005B5DB1">
      <w:pPr>
        <w:spacing w:after="0"/>
        <w:rPr>
          <w:rFonts w:ascii="Franklin Gothic Book" w:hAnsi="Franklin Gothic Book"/>
          <w:sz w:val="24"/>
          <w:szCs w:val="24"/>
        </w:rPr>
      </w:pPr>
    </w:p>
    <w:p w14:paraId="4DEB5144" w14:textId="77777777" w:rsidR="00BC3AC5" w:rsidRPr="00BC3AC5" w:rsidRDefault="00BC3AC5" w:rsidP="00BC3AC5">
      <w:pPr>
        <w:spacing w:after="0" w:line="240" w:lineRule="auto"/>
        <w:rPr>
          <w:rFonts w:ascii="Franklin Gothic Book" w:hAnsi="Franklin Gothic Book"/>
          <w:kern w:val="0"/>
          <w:sz w:val="24"/>
          <w:szCs w:val="24"/>
          <w14:ligatures w14:val="none"/>
        </w:rPr>
      </w:pPr>
      <w:bookmarkStart w:id="4" w:name="_Hlk198124165"/>
      <w:bookmarkStart w:id="5" w:name="_Hlk199420679"/>
      <w:r w:rsidRPr="00BC3AC5">
        <w:rPr>
          <w:rFonts w:ascii="Franklin Gothic Book" w:hAnsi="Franklin Gothic Book"/>
          <w:kern w:val="0"/>
          <w:sz w:val="24"/>
          <w:szCs w:val="24"/>
          <w14:ligatures w14:val="none"/>
        </w:rPr>
        <w:t>Washington State Department of Enterprise Services (DES) administers an </w:t>
      </w:r>
      <w:hyperlink r:id="rId22" w:anchor="outofstate" w:history="1">
        <w:r w:rsidRPr="00BC3AC5">
          <w:rPr>
            <w:rFonts w:ascii="Franklin Gothic Book" w:hAnsi="Franklin Gothic Book"/>
            <w:color w:val="0563C1" w:themeColor="hyperlink"/>
            <w:kern w:val="0"/>
            <w:sz w:val="24"/>
            <w:szCs w:val="24"/>
            <w:u w:val="single"/>
            <w14:ligatures w14:val="none"/>
          </w:rPr>
          <w:t>Out-of-State Workers' Compensation Insurance program</w:t>
        </w:r>
      </w:hyperlink>
      <w:r w:rsidRPr="00BC3AC5">
        <w:rPr>
          <w:rFonts w:ascii="Franklin Gothic Book" w:hAnsi="Franklin Gothic Book"/>
          <w:kern w:val="0"/>
          <w:sz w:val="24"/>
          <w:szCs w:val="24"/>
          <w14:ligatures w14:val="none"/>
        </w:rPr>
        <w:t xml:space="preserve"> for Washington State employees. </w:t>
      </w:r>
      <w:bookmarkEnd w:id="4"/>
      <w:r w:rsidRPr="00BC3AC5">
        <w:rPr>
          <w:rFonts w:ascii="Franklin Gothic Book" w:hAnsi="Franklin Gothic Book"/>
          <w:kern w:val="0"/>
          <w:sz w:val="24"/>
          <w:szCs w:val="24"/>
          <w14:ligatures w14:val="none"/>
        </w:rPr>
        <w:t>If your employee works outside of Washington in a single other state for more than 30 days (240 hours) per year, </w:t>
      </w:r>
      <w:r w:rsidRPr="00BC3AC5">
        <w:rPr>
          <w:rFonts w:ascii="Franklin Gothic Book" w:hAnsi="Franklin Gothic Book"/>
          <w:b/>
          <w:bCs/>
          <w:kern w:val="0"/>
          <w:sz w:val="24"/>
          <w:szCs w:val="24"/>
          <w14:ligatures w14:val="none"/>
        </w:rPr>
        <w:t>your agency must work with DES</w:t>
      </w:r>
      <w:r w:rsidRPr="00BC3AC5">
        <w:rPr>
          <w:rFonts w:ascii="Franklin Gothic Book" w:hAnsi="Franklin Gothic Book"/>
          <w:kern w:val="0"/>
          <w:sz w:val="24"/>
          <w:szCs w:val="24"/>
          <w14:ligatures w14:val="none"/>
        </w:rPr>
        <w:t xml:space="preserve"> to insure your out-of-state employee. For more information, </w:t>
      </w:r>
      <w:hyperlink r:id="rId23" w:history="1">
        <w:r w:rsidRPr="00BC3AC5">
          <w:rPr>
            <w:rFonts w:ascii="Franklin Gothic Book" w:hAnsi="Franklin Gothic Book"/>
            <w:color w:val="0563C1" w:themeColor="hyperlink"/>
            <w:kern w:val="0"/>
            <w:sz w:val="24"/>
            <w:szCs w:val="24"/>
            <w:u w:val="single"/>
            <w14:ligatures w14:val="none"/>
          </w:rPr>
          <w:t>contact Kimberly Haggard</w:t>
        </w:r>
      </w:hyperlink>
      <w:r w:rsidRPr="00BC3AC5">
        <w:rPr>
          <w:rFonts w:ascii="Franklin Gothic Book" w:hAnsi="Franklin Gothic Book"/>
          <w:kern w:val="0"/>
          <w:sz w:val="24"/>
          <w:szCs w:val="24"/>
          <w14:ligatures w14:val="none"/>
        </w:rPr>
        <w:t xml:space="preserve"> at DES Risk Management.</w:t>
      </w:r>
    </w:p>
    <w:bookmarkEnd w:id="5"/>
    <w:p w14:paraId="0DABDC43" w14:textId="77777777" w:rsidR="000C5B3C" w:rsidRDefault="000C5B3C" w:rsidP="005B5DB1">
      <w:pPr>
        <w:spacing w:after="0"/>
        <w:rPr>
          <w:rFonts w:ascii="Franklin Gothic Book" w:hAnsi="Franklin Gothic Book"/>
          <w:sz w:val="24"/>
          <w:szCs w:val="24"/>
        </w:rPr>
      </w:pPr>
    </w:p>
    <w:p w14:paraId="433E6012" w14:textId="47A1F747" w:rsidR="005B5DB1" w:rsidRPr="00C840CA" w:rsidRDefault="006B0DD9" w:rsidP="005B5DB1">
      <w:pPr>
        <w:spacing w:after="0"/>
        <w:rPr>
          <w:rFonts w:ascii="Franklin Gothic Book" w:hAnsi="Franklin Gothic Book"/>
          <w:b/>
          <w:bCs/>
          <w:sz w:val="24"/>
          <w:szCs w:val="24"/>
        </w:rPr>
      </w:pPr>
      <w:r>
        <w:rPr>
          <w:rFonts w:ascii="Franklin Gothic Book" w:hAnsi="Franklin Gothic Book"/>
          <w:b/>
          <w:bCs/>
          <w:sz w:val="24"/>
          <w:szCs w:val="24"/>
        </w:rPr>
        <w:t>WV</w:t>
      </w:r>
      <w:r w:rsidR="005B5DB1" w:rsidRPr="00C840CA">
        <w:rPr>
          <w:rFonts w:ascii="Franklin Gothic Book" w:hAnsi="Franklin Gothic Book"/>
          <w:b/>
          <w:bCs/>
          <w:sz w:val="24"/>
          <w:szCs w:val="24"/>
        </w:rPr>
        <w:t xml:space="preserve"> State Paid Family / Medical Leave</w:t>
      </w:r>
    </w:p>
    <w:p w14:paraId="4AF87213" w14:textId="38DE8A1A" w:rsidR="005B5DB1" w:rsidRDefault="00F65419" w:rsidP="005B5DB1">
      <w:pPr>
        <w:spacing w:after="0"/>
        <w:rPr>
          <w:rFonts w:ascii="Franklin Gothic Book" w:hAnsi="Franklin Gothic Book"/>
          <w:sz w:val="24"/>
          <w:szCs w:val="24"/>
        </w:rPr>
      </w:pPr>
      <w:r>
        <w:rPr>
          <w:rFonts w:ascii="Franklin Gothic Book" w:hAnsi="Franklin Gothic Book"/>
          <w:sz w:val="24"/>
          <w:szCs w:val="24"/>
        </w:rPr>
        <w:t>West Virginia</w:t>
      </w:r>
      <w:r w:rsidR="005B5DB1">
        <w:rPr>
          <w:rFonts w:ascii="Franklin Gothic Book" w:hAnsi="Franklin Gothic Book"/>
          <w:sz w:val="24"/>
          <w:szCs w:val="24"/>
        </w:rPr>
        <w:t xml:space="preserve"> does not have a paid family and medical leave program as of </w:t>
      </w:r>
      <w:r>
        <w:rPr>
          <w:rFonts w:ascii="Franklin Gothic Book" w:hAnsi="Franklin Gothic Book"/>
          <w:sz w:val="24"/>
          <w:szCs w:val="24"/>
        </w:rPr>
        <w:t>03</w:t>
      </w:r>
      <w:r w:rsidR="005B5DB1">
        <w:rPr>
          <w:rFonts w:ascii="Franklin Gothic Book" w:hAnsi="Franklin Gothic Book"/>
          <w:sz w:val="24"/>
          <w:szCs w:val="24"/>
        </w:rPr>
        <w:t>/</w:t>
      </w:r>
      <w:r>
        <w:rPr>
          <w:rFonts w:ascii="Franklin Gothic Book" w:hAnsi="Franklin Gothic Book"/>
          <w:sz w:val="24"/>
          <w:szCs w:val="24"/>
        </w:rPr>
        <w:t>11</w:t>
      </w:r>
      <w:r w:rsidR="005B5DB1">
        <w:rPr>
          <w:rFonts w:ascii="Franklin Gothic Book" w:hAnsi="Franklin Gothic Book"/>
          <w:sz w:val="24"/>
          <w:szCs w:val="24"/>
        </w:rPr>
        <w:t>/</w:t>
      </w:r>
      <w:r>
        <w:rPr>
          <w:rFonts w:ascii="Franklin Gothic Book" w:hAnsi="Franklin Gothic Book"/>
          <w:sz w:val="24"/>
          <w:szCs w:val="24"/>
        </w:rPr>
        <w:t>2026</w:t>
      </w:r>
      <w:r w:rsidR="005B5DB1">
        <w:rPr>
          <w:rFonts w:ascii="Franklin Gothic Book" w:hAnsi="Franklin Gothic Book"/>
          <w:sz w:val="24"/>
          <w:szCs w:val="24"/>
        </w:rPr>
        <w:t>.</w:t>
      </w:r>
    </w:p>
    <w:p w14:paraId="58998477" w14:textId="77777777" w:rsidR="00F72105" w:rsidRDefault="00F72105" w:rsidP="005B5DB1">
      <w:pPr>
        <w:spacing w:after="0"/>
        <w:rPr>
          <w:rFonts w:ascii="Franklin Gothic Book" w:hAnsi="Franklin Gothic Book"/>
          <w:sz w:val="24"/>
          <w:szCs w:val="24"/>
        </w:rPr>
      </w:pPr>
    </w:p>
    <w:p w14:paraId="383D0D15" w14:textId="0F2348EB" w:rsidR="005B5DB1" w:rsidRDefault="00F72105" w:rsidP="005B5DB1">
      <w:pPr>
        <w:spacing w:after="0"/>
        <w:rPr>
          <w:rFonts w:ascii="Franklin Gothic Book" w:hAnsi="Franklin Gothic Book"/>
          <w:sz w:val="24"/>
          <w:szCs w:val="24"/>
        </w:rPr>
      </w:pPr>
      <w:r w:rsidRPr="00BC3AC5">
        <w:rPr>
          <w:rFonts w:ascii="Franklin Gothic Book" w:hAnsi="Franklin Gothic Book"/>
          <w:i/>
          <w:iCs/>
          <w:sz w:val="24"/>
          <w:szCs w:val="24"/>
        </w:rPr>
        <w:t>*Note:</w:t>
      </w:r>
      <w:r w:rsidRPr="00BC3AC5">
        <w:rPr>
          <w:rFonts w:ascii="Franklin Gothic Book" w:hAnsi="Franklin Gothic Book"/>
          <w:sz w:val="24"/>
          <w:szCs w:val="24"/>
        </w:rPr>
        <w:t xml:space="preserve"> </w:t>
      </w:r>
      <w:r w:rsidR="009B7ABF" w:rsidRPr="00BC3AC5">
        <w:rPr>
          <w:rFonts w:ascii="Franklin Gothic Book" w:hAnsi="Franklin Gothic Book"/>
          <w:sz w:val="24"/>
          <w:szCs w:val="24"/>
        </w:rPr>
        <w:t xml:space="preserve">Washington Paid Family &amp; Medical Leave (PFML) and Washington Cares benefits are not available to employees who are physically working </w:t>
      </w:r>
      <w:r w:rsidR="00FE137D" w:rsidRPr="00BC3AC5">
        <w:rPr>
          <w:rFonts w:ascii="Franklin Gothic Book" w:hAnsi="Franklin Gothic Book"/>
          <w:sz w:val="24"/>
          <w:szCs w:val="24"/>
        </w:rPr>
        <w:t>outside of Washington State</w:t>
      </w:r>
      <w:r w:rsidR="009B7ABF" w:rsidRPr="00BC3AC5">
        <w:rPr>
          <w:rFonts w:ascii="Franklin Gothic Book" w:hAnsi="Franklin Gothic Book"/>
          <w:sz w:val="24"/>
          <w:szCs w:val="24"/>
        </w:rPr>
        <w:t xml:space="preserve">. </w:t>
      </w:r>
      <w:r w:rsidR="00282918" w:rsidRPr="00BC3AC5">
        <w:rPr>
          <w:rFonts w:ascii="Franklin Gothic Book" w:hAnsi="Franklin Gothic Book"/>
          <w:sz w:val="24"/>
          <w:szCs w:val="24"/>
        </w:rPr>
        <w:t>Colleges</w:t>
      </w:r>
      <w:r w:rsidR="000764E4" w:rsidRPr="00BC3AC5">
        <w:rPr>
          <w:rFonts w:ascii="Franklin Gothic Book" w:hAnsi="Franklin Gothic Book"/>
          <w:sz w:val="24"/>
          <w:szCs w:val="24"/>
        </w:rPr>
        <w:t xml:space="preserve"> with WA PFML or WA Cares policy </w:t>
      </w:r>
      <w:bookmarkStart w:id="6" w:name="_Hlk199420727"/>
      <w:r w:rsidR="000764E4" w:rsidRPr="00BC3AC5">
        <w:rPr>
          <w:rFonts w:ascii="Franklin Gothic Book" w:hAnsi="Franklin Gothic Book"/>
          <w:sz w:val="24"/>
          <w:szCs w:val="24"/>
        </w:rPr>
        <w:t xml:space="preserve">questions may </w:t>
      </w:r>
      <w:hyperlink r:id="rId24" w:history="1">
        <w:r w:rsidR="000764E4" w:rsidRPr="00BC3AC5">
          <w:rPr>
            <w:rStyle w:val="Hyperlink"/>
            <w:rFonts w:ascii="Franklin Gothic Book" w:hAnsi="Franklin Gothic Book"/>
            <w:sz w:val="24"/>
            <w:szCs w:val="24"/>
          </w:rPr>
          <w:t>email Washington Employment Security Department</w:t>
        </w:r>
      </w:hyperlink>
      <w:r w:rsidR="000764E4" w:rsidRPr="00BC3AC5">
        <w:rPr>
          <w:rFonts w:ascii="Franklin Gothic Book" w:hAnsi="Franklin Gothic Book"/>
          <w:sz w:val="24"/>
          <w:szCs w:val="24"/>
        </w:rPr>
        <w:t>.</w:t>
      </w:r>
      <w:bookmarkEnd w:id="6"/>
    </w:p>
    <w:p w14:paraId="43AED8A5" w14:textId="77777777" w:rsidR="000764E4" w:rsidRDefault="000764E4" w:rsidP="005B5DB1">
      <w:pPr>
        <w:spacing w:after="0"/>
        <w:rPr>
          <w:rFonts w:ascii="Franklin Gothic Book" w:hAnsi="Franklin Gothic Book"/>
          <w:sz w:val="24"/>
          <w:szCs w:val="24"/>
        </w:rPr>
      </w:pPr>
    </w:p>
    <w:p w14:paraId="192BB1BA" w14:textId="5AC629FD" w:rsidR="005B5DB1" w:rsidRDefault="005B5DB1" w:rsidP="005B5DB1">
      <w:pPr>
        <w:spacing w:after="0"/>
        <w:rPr>
          <w:rFonts w:ascii="Franklin Gothic Book" w:hAnsi="Franklin Gothic Book"/>
          <w:sz w:val="24"/>
          <w:szCs w:val="24"/>
        </w:rPr>
      </w:pPr>
      <w:r w:rsidRPr="00C840CA">
        <w:rPr>
          <w:rFonts w:ascii="Franklin Gothic Book" w:hAnsi="Franklin Gothic Book"/>
          <w:b/>
          <w:bCs/>
          <w:sz w:val="24"/>
          <w:szCs w:val="24"/>
        </w:rPr>
        <w:t xml:space="preserve">Helpful resources for </w:t>
      </w:r>
      <w:r w:rsidR="006B0DD9">
        <w:rPr>
          <w:rFonts w:ascii="Franklin Gothic Book" w:hAnsi="Franklin Gothic Book"/>
          <w:b/>
          <w:bCs/>
          <w:sz w:val="24"/>
          <w:szCs w:val="24"/>
        </w:rPr>
        <w:t>West Virginia</w:t>
      </w:r>
    </w:p>
    <w:p w14:paraId="3C4DF0E8" w14:textId="1E7E5A39" w:rsidR="003D7CFD" w:rsidRDefault="001A2265" w:rsidP="005B5DB1">
      <w:pPr>
        <w:spacing w:after="0"/>
        <w:rPr>
          <w:rFonts w:ascii="Franklin Gothic Book" w:hAnsi="Franklin Gothic Book"/>
          <w:sz w:val="24"/>
          <w:szCs w:val="24"/>
        </w:rPr>
      </w:pPr>
      <w:hyperlink r:id="rId25" w:history="1">
        <w:r w:rsidRPr="001A2265">
          <w:rPr>
            <w:rStyle w:val="Hyperlink"/>
            <w:rFonts w:ascii="Franklin Gothic Book" w:hAnsi="Franklin Gothic Book"/>
            <w:sz w:val="24"/>
            <w:szCs w:val="24"/>
          </w:rPr>
          <w:t>WV Withholding Tax Questions and Answers website</w:t>
        </w:r>
      </w:hyperlink>
    </w:p>
    <w:p w14:paraId="318C83BF" w14:textId="77777777" w:rsidR="008A3076" w:rsidRDefault="008A3076" w:rsidP="005B5DB1">
      <w:pPr>
        <w:spacing w:after="0"/>
        <w:rPr>
          <w:rFonts w:ascii="Franklin Gothic Book" w:hAnsi="Franklin Gothic Book"/>
          <w:sz w:val="24"/>
          <w:szCs w:val="24"/>
        </w:rPr>
      </w:pPr>
    </w:p>
    <w:p w14:paraId="7D804848" w14:textId="6A1B8B54" w:rsidR="008A3076" w:rsidRDefault="008A3076" w:rsidP="005B5DB1">
      <w:pPr>
        <w:spacing w:after="0"/>
        <w:rPr>
          <w:rFonts w:ascii="Franklin Gothic Book" w:hAnsi="Franklin Gothic Book"/>
          <w:sz w:val="24"/>
          <w:szCs w:val="24"/>
        </w:rPr>
      </w:pPr>
      <w:hyperlink r:id="rId26" w:history="1">
        <w:r w:rsidRPr="008A3076">
          <w:rPr>
            <w:rStyle w:val="Hyperlink"/>
            <w:rFonts w:ascii="Franklin Gothic Book" w:hAnsi="Franklin Gothic Book"/>
            <w:sz w:val="24"/>
            <w:szCs w:val="24"/>
          </w:rPr>
          <w:t>WV Withholding Guidance and Publications website</w:t>
        </w:r>
      </w:hyperlink>
    </w:p>
    <w:p w14:paraId="61C3D9C0" w14:textId="77777777" w:rsidR="00753CDE" w:rsidRDefault="00753CDE" w:rsidP="005B5DB1">
      <w:pPr>
        <w:spacing w:after="0"/>
        <w:rPr>
          <w:rFonts w:ascii="Franklin Gothic Book" w:hAnsi="Franklin Gothic Book"/>
          <w:sz w:val="24"/>
          <w:szCs w:val="24"/>
        </w:rPr>
      </w:pPr>
    </w:p>
    <w:p w14:paraId="68C24BEC" w14:textId="7154184A" w:rsidR="00753CDE" w:rsidRDefault="00753CDE" w:rsidP="005B5DB1">
      <w:pPr>
        <w:spacing w:after="0"/>
        <w:rPr>
          <w:rFonts w:ascii="Franklin Gothic Book" w:hAnsi="Franklin Gothic Book"/>
          <w:sz w:val="24"/>
          <w:szCs w:val="24"/>
        </w:rPr>
      </w:pPr>
      <w:hyperlink r:id="rId27" w:history="1">
        <w:r w:rsidRPr="00753CDE">
          <w:rPr>
            <w:rStyle w:val="Hyperlink"/>
            <w:rFonts w:ascii="Franklin Gothic Book" w:hAnsi="Franklin Gothic Book"/>
            <w:sz w:val="24"/>
            <w:szCs w:val="24"/>
          </w:rPr>
          <w:t>WV Withholding Tax Forms website</w:t>
        </w:r>
      </w:hyperlink>
    </w:p>
    <w:p w14:paraId="46C3545B" w14:textId="77777777" w:rsidR="001A2265" w:rsidRDefault="001A2265" w:rsidP="005B5DB1">
      <w:pPr>
        <w:spacing w:after="0"/>
        <w:rPr>
          <w:rFonts w:ascii="Franklin Gothic Book" w:hAnsi="Franklin Gothic Book"/>
          <w:sz w:val="24"/>
          <w:szCs w:val="24"/>
        </w:rPr>
      </w:pPr>
    </w:p>
    <w:p w14:paraId="0D8F09BB" w14:textId="3AE1A6A0" w:rsidR="003C29E0" w:rsidRDefault="003C29E0" w:rsidP="005B5DB1">
      <w:pPr>
        <w:spacing w:after="0"/>
        <w:rPr>
          <w:rFonts w:ascii="Franklin Gothic Book" w:hAnsi="Franklin Gothic Book"/>
          <w:sz w:val="24"/>
          <w:szCs w:val="24"/>
        </w:rPr>
      </w:pPr>
      <w:hyperlink r:id="rId28" w:history="1">
        <w:r w:rsidRPr="003C29E0">
          <w:rPr>
            <w:rStyle w:val="Hyperlink"/>
            <w:rFonts w:ascii="Franklin Gothic Book" w:hAnsi="Franklin Gothic Book"/>
            <w:sz w:val="24"/>
            <w:szCs w:val="24"/>
          </w:rPr>
          <w:t>WorkForce West Virginia (Unemployment Insurance) Employer Resources website</w:t>
        </w:r>
      </w:hyperlink>
    </w:p>
    <w:p w14:paraId="1CA366A3" w14:textId="77777777" w:rsidR="003C29E0" w:rsidRDefault="003C29E0" w:rsidP="005B5DB1">
      <w:pPr>
        <w:spacing w:after="0"/>
        <w:rPr>
          <w:rFonts w:ascii="Franklin Gothic Book" w:hAnsi="Franklin Gothic Book"/>
          <w:sz w:val="24"/>
          <w:szCs w:val="24"/>
        </w:rPr>
      </w:pPr>
    </w:p>
    <w:p w14:paraId="34393FBF" w14:textId="1E5275FE" w:rsidR="003C29E0" w:rsidRDefault="003C29E0" w:rsidP="005B5DB1">
      <w:pPr>
        <w:spacing w:after="0"/>
        <w:rPr>
          <w:rFonts w:ascii="Franklin Gothic Book" w:hAnsi="Franklin Gothic Book"/>
          <w:sz w:val="24"/>
          <w:szCs w:val="24"/>
        </w:rPr>
      </w:pPr>
      <w:hyperlink r:id="rId29" w:history="1">
        <w:r w:rsidRPr="003C29E0">
          <w:rPr>
            <w:rStyle w:val="Hyperlink"/>
            <w:rFonts w:ascii="Franklin Gothic Book" w:hAnsi="Franklin Gothic Book"/>
            <w:sz w:val="24"/>
            <w:szCs w:val="24"/>
          </w:rPr>
          <w:t>WorkForce West Virginia UI Tax Information FAQ</w:t>
        </w:r>
      </w:hyperlink>
    </w:p>
    <w:p w14:paraId="67252B4C" w14:textId="77777777" w:rsidR="00E646A5" w:rsidRDefault="00E646A5" w:rsidP="005B5DB1">
      <w:pPr>
        <w:spacing w:after="0"/>
        <w:rPr>
          <w:rFonts w:ascii="Franklin Gothic Book" w:hAnsi="Franklin Gothic Book"/>
          <w:sz w:val="24"/>
          <w:szCs w:val="24"/>
        </w:rPr>
      </w:pPr>
    </w:p>
    <w:p w14:paraId="0E5AF448" w14:textId="0CD87450" w:rsidR="00E646A5" w:rsidRDefault="00E646A5" w:rsidP="005B5DB1">
      <w:pPr>
        <w:spacing w:after="0"/>
        <w:rPr>
          <w:rFonts w:ascii="Franklin Gothic Book" w:hAnsi="Franklin Gothic Book"/>
          <w:sz w:val="24"/>
          <w:szCs w:val="24"/>
        </w:rPr>
      </w:pPr>
      <w:hyperlink r:id="rId30" w:history="1">
        <w:r>
          <w:rPr>
            <w:rStyle w:val="Hyperlink"/>
            <w:rFonts w:ascii="Franklin Gothic Book" w:hAnsi="Franklin Gothic Book"/>
            <w:sz w:val="24"/>
            <w:szCs w:val="24"/>
          </w:rPr>
          <w:t>West Virginia Offices of the Insurance Commissioner Employer Coverage website</w:t>
        </w:r>
      </w:hyperlink>
    </w:p>
    <w:sectPr w:rsidR="00E646A5" w:rsidSect="00481ABE">
      <w:headerReference w:type="even" r:id="rId31"/>
      <w:headerReference w:type="default" r:id="rId32"/>
      <w:footerReference w:type="default" r:id="rId33"/>
      <w:headerReference w:type="first" r:id="rId3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5206" w14:textId="77777777" w:rsidR="004907AE" w:rsidRDefault="004907AE" w:rsidP="005E4973">
      <w:pPr>
        <w:spacing w:after="0" w:line="240" w:lineRule="auto"/>
      </w:pPr>
      <w:r>
        <w:separator/>
      </w:r>
    </w:p>
  </w:endnote>
  <w:endnote w:type="continuationSeparator" w:id="0">
    <w:p w14:paraId="55239CBA" w14:textId="77777777" w:rsidR="004907AE" w:rsidRDefault="004907AE" w:rsidP="005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4C27" w14:textId="708A3FEC" w:rsidR="004113D6" w:rsidRPr="005E4973" w:rsidRDefault="004113D6" w:rsidP="004113D6">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sidR="0064590D">
      <w:rPr>
        <w:rFonts w:ascii="Franklin Gothic Book" w:hAnsi="Franklin Gothic Book"/>
        <w:sz w:val="20"/>
      </w:rPr>
      <w:t>-</w:t>
    </w:r>
    <w:r w:rsidRPr="001F0906">
      <w:rPr>
        <w:rFonts w:ascii="Franklin Gothic Book" w:hAnsi="Franklin Gothic Book"/>
        <w:sz w:val="20"/>
      </w:rPr>
      <w:t>of</w:t>
    </w:r>
    <w:r w:rsidR="0064590D">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56FBD133" w14:textId="6B121C93" w:rsidR="005E4973" w:rsidRPr="005E4973" w:rsidRDefault="005E4973" w:rsidP="005E4973">
    <w:pPr>
      <w:pStyle w:val="Footer"/>
      <w:jc w:val="right"/>
      <w:rPr>
        <w:rFonts w:ascii="Franklin Gothic Book" w:hAnsi="Franklin Gothic Book"/>
        <w:sz w:val="20"/>
      </w:rPr>
    </w:pPr>
    <w:r w:rsidRPr="005E4973">
      <w:rPr>
        <w:rFonts w:ascii="Franklin Gothic Book" w:hAnsi="Franklin Gothic Book"/>
        <w:sz w:val="20"/>
      </w:rPr>
      <w:t>Update</w:t>
    </w:r>
    <w:r w:rsidR="005B5DB1">
      <w:rPr>
        <w:rFonts w:ascii="Franklin Gothic Book" w:hAnsi="Franklin Gothic Book"/>
        <w:sz w:val="20"/>
      </w:rPr>
      <w:t>d</w:t>
    </w:r>
    <w:r w:rsidRPr="005E4973">
      <w:rPr>
        <w:rFonts w:ascii="Franklin Gothic Book" w:hAnsi="Franklin Gothic Book"/>
        <w:sz w:val="20"/>
      </w:rPr>
      <w:t xml:space="preserve"> </w:t>
    </w:r>
    <w:r w:rsidR="00F65419">
      <w:rPr>
        <w:rFonts w:ascii="Franklin Gothic Book" w:hAnsi="Franklin Gothic Book"/>
        <w:sz w:val="20"/>
      </w:rPr>
      <w:t>03</w:t>
    </w:r>
    <w:r w:rsidRPr="005E4973">
      <w:rPr>
        <w:rFonts w:ascii="Franklin Gothic Book" w:hAnsi="Franklin Gothic Book"/>
        <w:sz w:val="20"/>
      </w:rPr>
      <w:t>/</w:t>
    </w:r>
    <w:r w:rsidR="00F65419">
      <w:rPr>
        <w:rFonts w:ascii="Franklin Gothic Book" w:hAnsi="Franklin Gothic Book"/>
        <w:sz w:val="20"/>
      </w:rPr>
      <w:t>11</w:t>
    </w:r>
    <w:r w:rsidRPr="005E4973">
      <w:rPr>
        <w:rFonts w:ascii="Franklin Gothic Book" w:hAnsi="Franklin Gothic Book"/>
        <w:sz w:val="20"/>
      </w:rPr>
      <w:t>/</w:t>
    </w:r>
    <w:r w:rsidR="00F65419">
      <w:rPr>
        <w:rFonts w:ascii="Franklin Gothic Book" w:hAnsi="Franklin Gothic Book"/>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3AF9" w14:textId="77777777" w:rsidR="004907AE" w:rsidRDefault="004907AE" w:rsidP="005E4973">
      <w:pPr>
        <w:spacing w:after="0" w:line="240" w:lineRule="auto"/>
      </w:pPr>
      <w:r>
        <w:separator/>
      </w:r>
    </w:p>
  </w:footnote>
  <w:footnote w:type="continuationSeparator" w:id="0">
    <w:p w14:paraId="42029160" w14:textId="77777777" w:rsidR="004907AE" w:rsidRDefault="004907AE" w:rsidP="005E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1C8" w14:textId="32942678" w:rsidR="00CB149F" w:rsidRDefault="00CB1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E550" w14:textId="78948B61" w:rsidR="00CB149F" w:rsidRDefault="00CB1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59E5" w14:textId="3F68CD2E" w:rsidR="00CB149F" w:rsidRDefault="00CB1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24ADE"/>
    <w:multiLevelType w:val="multilevel"/>
    <w:tmpl w:val="B46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44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C"/>
    <w:rsid w:val="000024A1"/>
    <w:rsid w:val="00014867"/>
    <w:rsid w:val="00050E74"/>
    <w:rsid w:val="0006648F"/>
    <w:rsid w:val="000764E4"/>
    <w:rsid w:val="000A0B1B"/>
    <w:rsid w:val="000A465D"/>
    <w:rsid w:val="000C3AC1"/>
    <w:rsid w:val="000C5B3C"/>
    <w:rsid w:val="000D0D6C"/>
    <w:rsid w:val="000E6DB9"/>
    <w:rsid w:val="00113AEB"/>
    <w:rsid w:val="0014424F"/>
    <w:rsid w:val="001540C6"/>
    <w:rsid w:val="001754DC"/>
    <w:rsid w:val="001834BE"/>
    <w:rsid w:val="001A2265"/>
    <w:rsid w:val="001A70DF"/>
    <w:rsid w:val="001B214E"/>
    <w:rsid w:val="001C7FC0"/>
    <w:rsid w:val="00225580"/>
    <w:rsid w:val="00230234"/>
    <w:rsid w:val="00241628"/>
    <w:rsid w:val="00274908"/>
    <w:rsid w:val="00282918"/>
    <w:rsid w:val="00287459"/>
    <w:rsid w:val="002953B5"/>
    <w:rsid w:val="002B1693"/>
    <w:rsid w:val="002B3DCA"/>
    <w:rsid w:val="002B683E"/>
    <w:rsid w:val="002D6A3A"/>
    <w:rsid w:val="00300ABB"/>
    <w:rsid w:val="00301658"/>
    <w:rsid w:val="00304AC3"/>
    <w:rsid w:val="0030720B"/>
    <w:rsid w:val="00312766"/>
    <w:rsid w:val="0031558F"/>
    <w:rsid w:val="00325A30"/>
    <w:rsid w:val="003A3DBD"/>
    <w:rsid w:val="003B3713"/>
    <w:rsid w:val="003C29E0"/>
    <w:rsid w:val="003C560D"/>
    <w:rsid w:val="003C7F01"/>
    <w:rsid w:val="003D7BBF"/>
    <w:rsid w:val="003D7CFD"/>
    <w:rsid w:val="00402529"/>
    <w:rsid w:val="004113D6"/>
    <w:rsid w:val="00430CF7"/>
    <w:rsid w:val="00443865"/>
    <w:rsid w:val="004518CC"/>
    <w:rsid w:val="004524D5"/>
    <w:rsid w:val="00464DE3"/>
    <w:rsid w:val="00480856"/>
    <w:rsid w:val="00481ABE"/>
    <w:rsid w:val="00482BF3"/>
    <w:rsid w:val="00482ED9"/>
    <w:rsid w:val="004902B5"/>
    <w:rsid w:val="004907AE"/>
    <w:rsid w:val="00493677"/>
    <w:rsid w:val="00493991"/>
    <w:rsid w:val="004B32B8"/>
    <w:rsid w:val="004C121F"/>
    <w:rsid w:val="004D4CC9"/>
    <w:rsid w:val="004F79E0"/>
    <w:rsid w:val="00500DB5"/>
    <w:rsid w:val="005114C8"/>
    <w:rsid w:val="00513AD1"/>
    <w:rsid w:val="005476FE"/>
    <w:rsid w:val="0055007D"/>
    <w:rsid w:val="00550C9E"/>
    <w:rsid w:val="00552341"/>
    <w:rsid w:val="005925F1"/>
    <w:rsid w:val="005B5DB1"/>
    <w:rsid w:val="005C595B"/>
    <w:rsid w:val="005C635B"/>
    <w:rsid w:val="005C7649"/>
    <w:rsid w:val="005E40D3"/>
    <w:rsid w:val="005E4973"/>
    <w:rsid w:val="005F5B83"/>
    <w:rsid w:val="00600011"/>
    <w:rsid w:val="0060445F"/>
    <w:rsid w:val="00614C6E"/>
    <w:rsid w:val="0064590D"/>
    <w:rsid w:val="006B0DD9"/>
    <w:rsid w:val="006B46E9"/>
    <w:rsid w:val="006C2AF5"/>
    <w:rsid w:val="00707E0A"/>
    <w:rsid w:val="00715BD9"/>
    <w:rsid w:val="00747879"/>
    <w:rsid w:val="00753CDE"/>
    <w:rsid w:val="00772FCF"/>
    <w:rsid w:val="007847FD"/>
    <w:rsid w:val="00792EA9"/>
    <w:rsid w:val="007A69E1"/>
    <w:rsid w:val="007B36C1"/>
    <w:rsid w:val="007D25A4"/>
    <w:rsid w:val="007E0C79"/>
    <w:rsid w:val="00812A30"/>
    <w:rsid w:val="0083754B"/>
    <w:rsid w:val="00856124"/>
    <w:rsid w:val="00857EAD"/>
    <w:rsid w:val="008713BC"/>
    <w:rsid w:val="00871C12"/>
    <w:rsid w:val="008755E5"/>
    <w:rsid w:val="008A3076"/>
    <w:rsid w:val="008A6205"/>
    <w:rsid w:val="008E69B1"/>
    <w:rsid w:val="008E7856"/>
    <w:rsid w:val="008F260E"/>
    <w:rsid w:val="008F547D"/>
    <w:rsid w:val="00901B1F"/>
    <w:rsid w:val="00911FB6"/>
    <w:rsid w:val="009151A7"/>
    <w:rsid w:val="009157A4"/>
    <w:rsid w:val="00953A23"/>
    <w:rsid w:val="009607E3"/>
    <w:rsid w:val="009758D6"/>
    <w:rsid w:val="00992310"/>
    <w:rsid w:val="009A0891"/>
    <w:rsid w:val="009A0FC8"/>
    <w:rsid w:val="009B7ABF"/>
    <w:rsid w:val="009C2DD6"/>
    <w:rsid w:val="009C3F8C"/>
    <w:rsid w:val="009F18A9"/>
    <w:rsid w:val="00A226E1"/>
    <w:rsid w:val="00A51D3E"/>
    <w:rsid w:val="00A662EC"/>
    <w:rsid w:val="00A90CB5"/>
    <w:rsid w:val="00A934F5"/>
    <w:rsid w:val="00AA6A29"/>
    <w:rsid w:val="00AE4CB1"/>
    <w:rsid w:val="00B1594E"/>
    <w:rsid w:val="00B20F42"/>
    <w:rsid w:val="00B269E8"/>
    <w:rsid w:val="00B4614A"/>
    <w:rsid w:val="00B50C21"/>
    <w:rsid w:val="00B63C3D"/>
    <w:rsid w:val="00BB48F7"/>
    <w:rsid w:val="00BC3AC5"/>
    <w:rsid w:val="00BD738E"/>
    <w:rsid w:val="00BF2D61"/>
    <w:rsid w:val="00C05285"/>
    <w:rsid w:val="00C06BE4"/>
    <w:rsid w:val="00C43ABA"/>
    <w:rsid w:val="00C46C3C"/>
    <w:rsid w:val="00C74B9B"/>
    <w:rsid w:val="00C77D63"/>
    <w:rsid w:val="00C77E19"/>
    <w:rsid w:val="00C840CA"/>
    <w:rsid w:val="00C95322"/>
    <w:rsid w:val="00CB149F"/>
    <w:rsid w:val="00CD03B7"/>
    <w:rsid w:val="00CD5244"/>
    <w:rsid w:val="00CE3E21"/>
    <w:rsid w:val="00CE47C4"/>
    <w:rsid w:val="00D2108F"/>
    <w:rsid w:val="00D23FDC"/>
    <w:rsid w:val="00D801ED"/>
    <w:rsid w:val="00D9756E"/>
    <w:rsid w:val="00DA1590"/>
    <w:rsid w:val="00DB5BC6"/>
    <w:rsid w:val="00DC2614"/>
    <w:rsid w:val="00DC6538"/>
    <w:rsid w:val="00DE4D0C"/>
    <w:rsid w:val="00DF2C90"/>
    <w:rsid w:val="00E1789D"/>
    <w:rsid w:val="00E32B9F"/>
    <w:rsid w:val="00E443DA"/>
    <w:rsid w:val="00E47C2A"/>
    <w:rsid w:val="00E53B70"/>
    <w:rsid w:val="00E60E32"/>
    <w:rsid w:val="00E646A5"/>
    <w:rsid w:val="00E82AD3"/>
    <w:rsid w:val="00E84B0C"/>
    <w:rsid w:val="00E84F0C"/>
    <w:rsid w:val="00EC5D4E"/>
    <w:rsid w:val="00ED5A02"/>
    <w:rsid w:val="00EE37BB"/>
    <w:rsid w:val="00F17070"/>
    <w:rsid w:val="00F65419"/>
    <w:rsid w:val="00F72105"/>
    <w:rsid w:val="00F74E6D"/>
    <w:rsid w:val="00F82C0C"/>
    <w:rsid w:val="00FA4219"/>
    <w:rsid w:val="00FB36AE"/>
    <w:rsid w:val="00FC0336"/>
    <w:rsid w:val="00FE082B"/>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F858"/>
  <w15:chartTrackingRefBased/>
  <w15:docId w15:val="{62CBF5CB-DE90-4790-925F-732BBBCF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3"/>
  </w:style>
  <w:style w:type="paragraph" w:styleId="Footer">
    <w:name w:val="footer"/>
    <w:basedOn w:val="Normal"/>
    <w:link w:val="FooterChar"/>
    <w:uiPriority w:val="99"/>
    <w:unhideWhenUsed/>
    <w:rsid w:val="005E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3"/>
  </w:style>
  <w:style w:type="character" w:styleId="Hyperlink">
    <w:name w:val="Hyperlink"/>
    <w:basedOn w:val="DefaultParagraphFont"/>
    <w:uiPriority w:val="99"/>
    <w:unhideWhenUsed/>
    <w:rsid w:val="005C635B"/>
    <w:rPr>
      <w:color w:val="0563C1" w:themeColor="hyperlink"/>
      <w:u w:val="single"/>
    </w:rPr>
  </w:style>
  <w:style w:type="character" w:styleId="UnresolvedMention">
    <w:name w:val="Unresolved Mention"/>
    <w:basedOn w:val="DefaultParagraphFont"/>
    <w:uiPriority w:val="99"/>
    <w:semiHidden/>
    <w:unhideWhenUsed/>
    <w:rsid w:val="005C635B"/>
    <w:rPr>
      <w:color w:val="605E5C"/>
      <w:shd w:val="clear" w:color="auto" w:fill="E1DFDD"/>
    </w:rPr>
  </w:style>
  <w:style w:type="character" w:styleId="FollowedHyperlink">
    <w:name w:val="FollowedHyperlink"/>
    <w:basedOn w:val="DefaultParagraphFont"/>
    <w:uiPriority w:val="99"/>
    <w:semiHidden/>
    <w:unhideWhenUsed/>
    <w:rsid w:val="005C7649"/>
    <w:rPr>
      <w:color w:val="954F72" w:themeColor="followedHyperlink"/>
      <w:u w:val="single"/>
    </w:rPr>
  </w:style>
  <w:style w:type="table" w:styleId="TableGrid">
    <w:name w:val="Table Grid"/>
    <w:basedOn w:val="TableNormal"/>
    <w:uiPriority w:val="39"/>
    <w:rsid w:val="00D9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540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540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40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va.state.wv.us/wvtax/taxeftonline/" TargetMode="External"/><Relationship Id="rId18" Type="http://schemas.openxmlformats.org/officeDocument/2006/relationships/hyperlink" Target="https://tax.wv.gov/Documents/Withholding/it104.pdf" TargetMode="External"/><Relationship Id="rId26" Type="http://schemas.openxmlformats.org/officeDocument/2006/relationships/hyperlink" Target="https://tax.wv.gov/Business/Withholding/Publications/Pages/WithholdingPublications.aspx" TargetMode="External"/><Relationship Id="rId3" Type="http://schemas.openxmlformats.org/officeDocument/2006/relationships/customXml" Target="../customXml/item3.xml"/><Relationship Id="rId21" Type="http://schemas.openxmlformats.org/officeDocument/2006/relationships/hyperlink" Target="https://www.wvinsurance.gov/Employer-Coverage"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tax.wv.gov/Documents/Business/busapp.pdf" TargetMode="External"/><Relationship Id="rId17" Type="http://schemas.openxmlformats.org/officeDocument/2006/relationships/hyperlink" Target="https://mytaxes.wvtax.gov/" TargetMode="External"/><Relationship Id="rId25" Type="http://schemas.openxmlformats.org/officeDocument/2006/relationships/hyperlink" Target="https://tax.wv.gov/Business/Withholding/Pages/WithholdingTaxQuestionsAndAnswers.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de.wvlegislature.gov/11-21/" TargetMode="External"/><Relationship Id="rId20" Type="http://schemas.openxmlformats.org/officeDocument/2006/relationships/hyperlink" Target="https://app.leg.wa.gov/wac/default.aspx?cite=192-300-150" TargetMode="External"/><Relationship Id="rId29" Type="http://schemas.openxmlformats.org/officeDocument/2006/relationships/hyperlink" Target="https://workforcewv.org/businesses/unemployment-tax-information/frequently-asked-ques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x.wv.gov/Documents/Business/BusinessRegistrationInformationAndInstructions.pdf" TargetMode="External"/><Relationship Id="rId24" Type="http://schemas.openxmlformats.org/officeDocument/2006/relationships/hyperlink" Target="mailto:esddlpfmlpolicy@esd.wa.gov"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tax.wv.gov/Documents/Withholding/2025/it103.2025.pdf" TargetMode="External"/><Relationship Id="rId23" Type="http://schemas.openxmlformats.org/officeDocument/2006/relationships/hyperlink" Target="mailto:kimberly.haggard@des.wa.gov" TargetMode="External"/><Relationship Id="rId28" Type="http://schemas.openxmlformats.org/officeDocument/2006/relationships/hyperlink" Target="https://workforcewv.org/businesses/unemployment-tax-information/employer-resources/" TargetMode="External"/><Relationship Id="rId36" Type="http://schemas.openxmlformats.org/officeDocument/2006/relationships/theme" Target="theme/theme1.xml"/><Relationship Id="rId10" Type="http://schemas.openxmlformats.org/officeDocument/2006/relationships/hyperlink" Target="https://tax.wv.gov/business/withholding/helpandgeneralinformation/Pages/WithholdingHelpAndGeneralInformation.aspx" TargetMode="External"/><Relationship Id="rId19" Type="http://schemas.openxmlformats.org/officeDocument/2006/relationships/hyperlink" Target="https://business4.wv.gov/Pages/default.aspx"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x.wv.gov/Documents/EFT/eft5.pdf" TargetMode="External"/><Relationship Id="rId22" Type="http://schemas.openxmlformats.org/officeDocument/2006/relationships/hyperlink" Target="https://des.wa.gov/policies-legal/risk-management/commercial-insurance-policies" TargetMode="External"/><Relationship Id="rId27" Type="http://schemas.openxmlformats.org/officeDocument/2006/relationships/hyperlink" Target="https://tax.wv.gov/business/withholding/pages/withholdingtaxforms.aspx" TargetMode="External"/><Relationship Id="rId30" Type="http://schemas.openxmlformats.org/officeDocument/2006/relationships/hyperlink" Target="https://www.wvinsurance.gov/Employer-Coverage"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79b97a-d5aa-4f58-b5c9-fe066dd3c5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D81AF506B954A9CFD96B6855A5EF2" ma:contentTypeVersion="12" ma:contentTypeDescription="Create a new document." ma:contentTypeScope="" ma:versionID="8414f2e340e9dab60f8a5492f4f96b7b">
  <xsd:schema xmlns:xsd="http://www.w3.org/2001/XMLSchema" xmlns:xs="http://www.w3.org/2001/XMLSchema" xmlns:p="http://schemas.microsoft.com/office/2006/metadata/properties" xmlns:ns3="3779b97a-d5aa-4f58-b5c9-fe066dd3c5ad" xmlns:ns4="6e4eea97-4d69-41e8-9abd-d27d809b671d" targetNamespace="http://schemas.microsoft.com/office/2006/metadata/properties" ma:root="true" ma:fieldsID="0f41c3e7470bed1578ec248c320f83c2" ns3:_="" ns4:_="">
    <xsd:import namespace="3779b97a-d5aa-4f58-b5c9-fe066dd3c5ad"/>
    <xsd:import namespace="6e4eea97-4d69-41e8-9abd-d27d809b67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9b97a-d5aa-4f58-b5c9-fe066dd3c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a97-4d69-41e8-9abd-d27d809b67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4D213-C5B4-4DB6-973A-21A556F1D29D}">
  <ds:schemaRefs>
    <ds:schemaRef ds:uri="http://schemas.microsoft.com/sharepoint/v3/contenttype/forms"/>
  </ds:schemaRefs>
</ds:datastoreItem>
</file>

<file path=customXml/itemProps2.xml><?xml version="1.0" encoding="utf-8"?>
<ds:datastoreItem xmlns:ds="http://schemas.openxmlformats.org/officeDocument/2006/customXml" ds:itemID="{14B7ED8B-8AD8-4B95-A77F-C546E92CDF58}">
  <ds:schemaRefs>
    <ds:schemaRef ds:uri="http://schemas.microsoft.com/office/2006/metadata/properties"/>
    <ds:schemaRef ds:uri="http://schemas.microsoft.com/office/infopath/2007/PartnerControls"/>
    <ds:schemaRef ds:uri="3779b97a-d5aa-4f58-b5c9-fe066dd3c5ad"/>
  </ds:schemaRefs>
</ds:datastoreItem>
</file>

<file path=customXml/itemProps3.xml><?xml version="1.0" encoding="utf-8"?>
<ds:datastoreItem xmlns:ds="http://schemas.openxmlformats.org/officeDocument/2006/customXml" ds:itemID="{03053E01-F335-4FA1-9078-7157AB3A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9b97a-d5aa-4f58-b5c9-fe066dd3c5ad"/>
    <ds:schemaRef ds:uri="6e4eea97-4d69-41e8-9abd-d27d809b6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1552</Words>
  <Characters>8447</Characters>
  <Application>Microsoft Office Word</Application>
  <DocSecurity>0</DocSecurity>
  <Lines>183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Horner</dc:creator>
  <cp:keywords/>
  <dc:description/>
  <cp:lastModifiedBy>Natalie Horner</cp:lastModifiedBy>
  <cp:revision>14</cp:revision>
  <dcterms:created xsi:type="dcterms:W3CDTF">2026-03-11T17:33:00Z</dcterms:created>
  <dcterms:modified xsi:type="dcterms:W3CDTF">2026-03-11T22:26:00Z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0x0101007C3D81AF506B954A9CFD96B6855A5EF2</vt:lpwstr>
  </property>
</Properties>
</file>