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6E3DE" w14:textId="77777777" w:rsidR="007365FD" w:rsidRPr="005737A7" w:rsidRDefault="00BC4DD3" w:rsidP="000712C0">
      <w:pPr>
        <w:tabs>
          <w:tab w:val="right" w:pos="9360"/>
        </w:tabs>
        <w:spacing w:after="0" w:line="240" w:lineRule="auto"/>
        <w:rPr>
          <w:rFonts w:cstheme="minorHAnsi"/>
          <w:sz w:val="22"/>
          <w:szCs w:val="22"/>
        </w:rPr>
      </w:pPr>
      <w:r w:rsidRPr="005737A7">
        <w:rPr>
          <w:rFonts w:cstheme="minorHAnsi"/>
          <w:b/>
          <w:sz w:val="24"/>
          <w:szCs w:val="24"/>
        </w:rPr>
        <w:t>SBCTC Memorandum</w:t>
      </w:r>
      <w:r w:rsidR="000712C0" w:rsidRPr="005737A7">
        <w:rPr>
          <w:rFonts w:cstheme="minorHAnsi"/>
          <w:b/>
          <w:sz w:val="24"/>
          <w:szCs w:val="24"/>
        </w:rPr>
        <w:tab/>
      </w:r>
    </w:p>
    <w:p w14:paraId="65909363" w14:textId="77777777" w:rsidR="000F27D1" w:rsidRPr="005737A7" w:rsidRDefault="00E572D7" w:rsidP="000712C0">
      <w:pPr>
        <w:tabs>
          <w:tab w:val="right" w:pos="9360"/>
        </w:tabs>
        <w:spacing w:after="0" w:line="240" w:lineRule="auto"/>
        <w:rPr>
          <w:rFonts w:cstheme="minorHAnsi"/>
          <w:sz w:val="22"/>
          <w:szCs w:val="22"/>
        </w:rPr>
      </w:pPr>
      <w:r>
        <w:rPr>
          <w:rFonts w:cstheme="minorHAnsi"/>
          <w:sz w:val="22"/>
          <w:szCs w:val="22"/>
        </w:rPr>
        <w:t>July 20, 2021</w:t>
      </w:r>
      <w:r w:rsidR="00B854AF" w:rsidRPr="005737A7">
        <w:rPr>
          <w:rFonts w:cstheme="minorHAnsi"/>
          <w:sz w:val="22"/>
          <w:szCs w:val="22"/>
        </w:rPr>
        <w:tab/>
      </w:r>
    </w:p>
    <w:p w14:paraId="767331B3" w14:textId="77777777" w:rsidR="000F27D1" w:rsidRPr="005737A7" w:rsidRDefault="000F27D1" w:rsidP="000F27D1">
      <w:pPr>
        <w:spacing w:after="0" w:line="240" w:lineRule="auto"/>
        <w:rPr>
          <w:rFonts w:cstheme="minorHAnsi"/>
          <w:sz w:val="22"/>
          <w:szCs w:val="22"/>
        </w:rPr>
      </w:pPr>
    </w:p>
    <w:p w14:paraId="3C46A015" w14:textId="77777777" w:rsidR="000F27D1" w:rsidRPr="005737A7" w:rsidRDefault="000F27D1" w:rsidP="000F27D1">
      <w:pPr>
        <w:spacing w:after="0" w:line="240" w:lineRule="auto"/>
        <w:ind w:left="1260" w:hanging="1260"/>
        <w:rPr>
          <w:rFonts w:cstheme="minorHAnsi"/>
          <w:sz w:val="22"/>
          <w:szCs w:val="22"/>
        </w:rPr>
      </w:pPr>
      <w:r w:rsidRPr="005737A7">
        <w:rPr>
          <w:rFonts w:cstheme="minorHAnsi"/>
          <w:b/>
          <w:sz w:val="22"/>
          <w:szCs w:val="22"/>
        </w:rPr>
        <w:t>TO:</w:t>
      </w:r>
      <w:r w:rsidRPr="005737A7">
        <w:rPr>
          <w:rFonts w:cstheme="minorHAnsi"/>
          <w:sz w:val="22"/>
          <w:szCs w:val="22"/>
        </w:rPr>
        <w:tab/>
      </w:r>
      <w:r w:rsidR="00401B22">
        <w:rPr>
          <w:rFonts w:cstheme="minorHAnsi"/>
          <w:sz w:val="22"/>
          <w:szCs w:val="22"/>
        </w:rPr>
        <w:t>BAR</w:t>
      </w:r>
    </w:p>
    <w:p w14:paraId="7C780970" w14:textId="77777777" w:rsidR="00B854AF" w:rsidRPr="005737A7" w:rsidRDefault="00401B22" w:rsidP="00401B22">
      <w:pPr>
        <w:spacing w:before="240" w:after="0"/>
        <w:ind w:left="1260" w:hanging="1267"/>
        <w:rPr>
          <w:rFonts w:cstheme="minorHAnsi"/>
          <w:sz w:val="22"/>
          <w:szCs w:val="22"/>
        </w:rPr>
      </w:pPr>
      <w:r>
        <w:rPr>
          <w:rFonts w:cstheme="minorHAnsi"/>
          <w:b/>
          <w:sz w:val="22"/>
          <w:szCs w:val="22"/>
        </w:rPr>
        <w:t>FROM:</w:t>
      </w:r>
      <w:r>
        <w:rPr>
          <w:rFonts w:cstheme="minorHAnsi"/>
          <w:b/>
          <w:sz w:val="22"/>
          <w:szCs w:val="22"/>
        </w:rPr>
        <w:tab/>
      </w:r>
      <w:r w:rsidR="000F27D1" w:rsidRPr="005737A7">
        <w:rPr>
          <w:rFonts w:cstheme="minorHAnsi"/>
          <w:sz w:val="22"/>
          <w:szCs w:val="22"/>
        </w:rPr>
        <w:t>John Ginther, Director</w:t>
      </w:r>
    </w:p>
    <w:p w14:paraId="240EF64A" w14:textId="77777777" w:rsidR="000F27D1" w:rsidRPr="005737A7" w:rsidRDefault="000F27D1" w:rsidP="00401B22">
      <w:pPr>
        <w:spacing w:before="0" w:after="0"/>
        <w:ind w:left="1267" w:hanging="7"/>
        <w:rPr>
          <w:rFonts w:cstheme="minorHAnsi"/>
          <w:sz w:val="22"/>
          <w:szCs w:val="22"/>
        </w:rPr>
      </w:pPr>
      <w:r w:rsidRPr="005737A7">
        <w:rPr>
          <w:rFonts w:cstheme="minorHAnsi"/>
          <w:sz w:val="22"/>
          <w:szCs w:val="22"/>
        </w:rPr>
        <w:t>Accounting and Business Services</w:t>
      </w:r>
    </w:p>
    <w:p w14:paraId="6D0B3E3C" w14:textId="77777777" w:rsidR="000F27D1" w:rsidRPr="005737A7" w:rsidRDefault="000F27D1" w:rsidP="006A2A71">
      <w:pPr>
        <w:tabs>
          <w:tab w:val="left" w:pos="3780"/>
        </w:tabs>
        <w:spacing w:before="0" w:after="0" w:line="240" w:lineRule="auto"/>
        <w:ind w:left="1267" w:hanging="7"/>
        <w:rPr>
          <w:rFonts w:cstheme="minorHAnsi"/>
          <w:sz w:val="22"/>
          <w:szCs w:val="22"/>
        </w:rPr>
      </w:pPr>
      <w:r w:rsidRPr="005737A7">
        <w:rPr>
          <w:rFonts w:cstheme="minorHAnsi"/>
          <w:sz w:val="22"/>
          <w:szCs w:val="22"/>
        </w:rPr>
        <w:t>State Board for Community &amp; Technical Colleges</w:t>
      </w:r>
    </w:p>
    <w:p w14:paraId="635F7D54" w14:textId="77777777" w:rsidR="000F27D1" w:rsidRDefault="000F27D1" w:rsidP="000A2B35">
      <w:pPr>
        <w:spacing w:before="240" w:after="0"/>
        <w:ind w:left="1267" w:hanging="1267"/>
        <w:rPr>
          <w:rFonts w:cstheme="minorHAnsi"/>
          <w:b/>
          <w:sz w:val="22"/>
          <w:szCs w:val="22"/>
        </w:rPr>
      </w:pPr>
      <w:r w:rsidRPr="005737A7">
        <w:rPr>
          <w:rFonts w:cstheme="minorHAnsi"/>
          <w:b/>
          <w:sz w:val="22"/>
          <w:szCs w:val="22"/>
        </w:rPr>
        <w:t xml:space="preserve">SUBJECT:  </w:t>
      </w:r>
      <w:r w:rsidRPr="005737A7">
        <w:rPr>
          <w:rFonts w:cstheme="minorHAnsi"/>
          <w:b/>
          <w:sz w:val="22"/>
          <w:szCs w:val="22"/>
        </w:rPr>
        <w:tab/>
      </w:r>
      <w:r w:rsidR="00401B22">
        <w:rPr>
          <w:rFonts w:cstheme="minorHAnsi"/>
          <w:b/>
          <w:sz w:val="22"/>
          <w:szCs w:val="22"/>
        </w:rPr>
        <w:t>Unearned Revenue</w:t>
      </w:r>
      <w:r w:rsidR="00787EB2">
        <w:rPr>
          <w:rFonts w:cstheme="minorHAnsi"/>
          <w:b/>
          <w:sz w:val="22"/>
          <w:szCs w:val="22"/>
        </w:rPr>
        <w:t xml:space="preserve">/Accounts Receivable/Allowance for </w:t>
      </w:r>
      <w:proofErr w:type="spellStart"/>
      <w:r w:rsidR="00787EB2">
        <w:rPr>
          <w:rFonts w:cstheme="minorHAnsi"/>
          <w:b/>
          <w:sz w:val="22"/>
          <w:szCs w:val="22"/>
        </w:rPr>
        <w:t>Doubtfull</w:t>
      </w:r>
      <w:proofErr w:type="spellEnd"/>
      <w:r w:rsidR="00787EB2">
        <w:rPr>
          <w:rFonts w:cstheme="minorHAnsi"/>
          <w:b/>
          <w:sz w:val="22"/>
          <w:szCs w:val="22"/>
        </w:rPr>
        <w:t xml:space="preserve"> Accounts</w:t>
      </w:r>
    </w:p>
    <w:p w14:paraId="6157F154" w14:textId="77777777" w:rsidR="00787EB2" w:rsidRPr="005737A7" w:rsidRDefault="004346FF" w:rsidP="00632E0F">
      <w:pPr>
        <w:spacing w:before="240" w:after="0"/>
        <w:rPr>
          <w:rFonts w:cstheme="minorHAnsi"/>
          <w:b/>
          <w:sz w:val="22"/>
          <w:szCs w:val="22"/>
        </w:rPr>
      </w:pPr>
      <w:r>
        <w:rPr>
          <w:rFonts w:cstheme="minorHAnsi"/>
        </w:rPr>
        <w:t>In ctcLink</w:t>
      </w:r>
      <w:r w:rsidR="00425111">
        <w:rPr>
          <w:rFonts w:cstheme="minorHAnsi"/>
        </w:rPr>
        <w:t>,</w:t>
      </w:r>
      <w:r>
        <w:rPr>
          <w:rFonts w:cstheme="minorHAnsi"/>
        </w:rPr>
        <w:t xml:space="preserve"> revenue</w:t>
      </w:r>
      <w:r w:rsidR="00787EB2">
        <w:rPr>
          <w:rFonts w:cstheme="minorHAnsi"/>
        </w:rPr>
        <w:t xml:space="preserve"> and accounts receivable entries are generated as soon as a student registers,</w:t>
      </w:r>
      <w:r>
        <w:rPr>
          <w:rFonts w:cstheme="minorHAnsi"/>
        </w:rPr>
        <w:t xml:space="preserve"> which means at year end,</w:t>
      </w:r>
      <w:r w:rsidR="00787EB2">
        <w:rPr>
          <w:rFonts w:cstheme="minorHAnsi"/>
        </w:rPr>
        <w:t xml:space="preserve"> revenue and receivable</w:t>
      </w:r>
      <w:r w:rsidR="002D35AE">
        <w:rPr>
          <w:rFonts w:cstheme="minorHAnsi"/>
        </w:rPr>
        <w:t>s</w:t>
      </w:r>
      <w:r w:rsidR="00787EB2">
        <w:rPr>
          <w:rFonts w:cstheme="minorHAnsi"/>
        </w:rPr>
        <w:t xml:space="preserve"> are overstated</w:t>
      </w:r>
      <w:r w:rsidR="00425111">
        <w:rPr>
          <w:rFonts w:cstheme="minorHAnsi"/>
        </w:rPr>
        <w:t xml:space="preserve"> because it is future period activity</w:t>
      </w:r>
      <w:r w:rsidR="00787EB2">
        <w:rPr>
          <w:rFonts w:cstheme="minorHAnsi"/>
        </w:rPr>
        <w:t xml:space="preserve">.  Summer and Fall tuition </w:t>
      </w:r>
      <w:proofErr w:type="gramStart"/>
      <w:r w:rsidR="00787EB2">
        <w:rPr>
          <w:rFonts w:cstheme="minorHAnsi"/>
        </w:rPr>
        <w:t>needs</w:t>
      </w:r>
      <w:proofErr w:type="gramEnd"/>
      <w:r w:rsidR="00BD4AF1">
        <w:rPr>
          <w:rFonts w:cstheme="minorHAnsi"/>
        </w:rPr>
        <w:t xml:space="preserve"> to be</w:t>
      </w:r>
      <w:r w:rsidR="00787EB2">
        <w:rPr>
          <w:rFonts w:cstheme="minorHAnsi"/>
        </w:rPr>
        <w:t xml:space="preserve"> moved</w:t>
      </w:r>
      <w:r w:rsidR="002D35AE">
        <w:rPr>
          <w:rFonts w:cstheme="minorHAnsi"/>
        </w:rPr>
        <w:t xml:space="preserve"> from revenue</w:t>
      </w:r>
      <w:r w:rsidR="00787EB2">
        <w:rPr>
          <w:rFonts w:cstheme="minorHAnsi"/>
        </w:rPr>
        <w:t xml:space="preserve"> to unearned revenue </w:t>
      </w:r>
      <w:r w:rsidR="002D35AE">
        <w:rPr>
          <w:rFonts w:cstheme="minorHAnsi"/>
        </w:rPr>
        <w:t xml:space="preserve">(Step 1).  Then receivables </w:t>
      </w:r>
      <w:r w:rsidR="00632E0F">
        <w:rPr>
          <w:rFonts w:cstheme="minorHAnsi"/>
        </w:rPr>
        <w:t>applicab</w:t>
      </w:r>
      <w:r w:rsidR="004B7A49">
        <w:rPr>
          <w:rFonts w:cstheme="minorHAnsi"/>
        </w:rPr>
        <w:t>l</w:t>
      </w:r>
      <w:r w:rsidR="00632E0F">
        <w:rPr>
          <w:rFonts w:cstheme="minorHAnsi"/>
        </w:rPr>
        <w:t xml:space="preserve">e to </w:t>
      </w:r>
      <w:r w:rsidR="004B7A49">
        <w:rPr>
          <w:rFonts w:cstheme="minorHAnsi"/>
        </w:rPr>
        <w:t>S</w:t>
      </w:r>
      <w:r w:rsidR="00632E0F">
        <w:rPr>
          <w:rFonts w:cstheme="minorHAnsi"/>
        </w:rPr>
        <w:t xml:space="preserve">ummer and </w:t>
      </w:r>
      <w:r w:rsidR="004B7A49">
        <w:rPr>
          <w:rFonts w:cstheme="minorHAnsi"/>
        </w:rPr>
        <w:t>F</w:t>
      </w:r>
      <w:r w:rsidR="00632E0F">
        <w:rPr>
          <w:rFonts w:cstheme="minorHAnsi"/>
        </w:rPr>
        <w:t>all need adjusted against unearned revenue</w:t>
      </w:r>
      <w:r w:rsidR="002D35AE">
        <w:rPr>
          <w:rFonts w:cstheme="minorHAnsi"/>
        </w:rPr>
        <w:t xml:space="preserve"> (Step 2).</w:t>
      </w:r>
      <w:r w:rsidR="00632E0F">
        <w:rPr>
          <w:rFonts w:cstheme="minorHAnsi"/>
        </w:rPr>
        <w:t xml:space="preserve"> These adjustments will result in reporting revenue for the current fiscal year only, reporting the amount of receivables that are legally enforceable as of June 30</w:t>
      </w:r>
      <w:r w:rsidR="00632E0F" w:rsidRPr="00632E0F">
        <w:rPr>
          <w:rFonts w:cstheme="minorHAnsi"/>
          <w:vertAlign w:val="superscript"/>
        </w:rPr>
        <w:t>th</w:t>
      </w:r>
      <w:r w:rsidR="00632E0F">
        <w:rPr>
          <w:rFonts w:cstheme="minorHAnsi"/>
        </w:rPr>
        <w:t>, and reporting unearned revenue as the amount of cash received applicable to future fiscal periods.</w:t>
      </w:r>
    </w:p>
    <w:p w14:paraId="05D2205A" w14:textId="77777777" w:rsidR="00787EB2" w:rsidRPr="00787EB2" w:rsidRDefault="00787EB2" w:rsidP="00787EB2">
      <w:pPr>
        <w:spacing w:before="120" w:after="160" w:line="259" w:lineRule="auto"/>
        <w:rPr>
          <w:b/>
          <w:u w:val="single"/>
        </w:rPr>
      </w:pPr>
      <w:r>
        <w:rPr>
          <w:rFonts w:cstheme="minorHAnsi"/>
          <w:b/>
          <w:sz w:val="22"/>
          <w:szCs w:val="22"/>
          <w:u w:val="single"/>
        </w:rPr>
        <w:t xml:space="preserve">Step 1: </w:t>
      </w:r>
      <w:r w:rsidRPr="00787EB2">
        <w:rPr>
          <w:rFonts w:cstheme="minorHAnsi"/>
          <w:b/>
          <w:sz w:val="22"/>
          <w:szCs w:val="22"/>
          <w:u w:val="single"/>
        </w:rPr>
        <w:t>Unearned Revenue</w:t>
      </w:r>
      <w:r w:rsidRPr="00787EB2">
        <w:rPr>
          <w:b/>
          <w:u w:val="single"/>
        </w:rPr>
        <w:t xml:space="preserve"> </w:t>
      </w:r>
    </w:p>
    <w:p w14:paraId="692FC155" w14:textId="77777777" w:rsidR="00552615" w:rsidRDefault="00573B13" w:rsidP="0067376E">
      <w:pPr>
        <w:pStyle w:val="ListParagraph"/>
        <w:numPr>
          <w:ilvl w:val="0"/>
          <w:numId w:val="15"/>
        </w:numPr>
        <w:spacing w:before="120" w:after="160" w:line="259" w:lineRule="auto"/>
        <w:contextualSpacing w:val="0"/>
      </w:pPr>
      <w:r w:rsidRPr="00850BF2">
        <w:rPr>
          <w:b/>
        </w:rPr>
        <w:t>Run the query</w:t>
      </w:r>
      <w:r>
        <w:t xml:space="preserve"> </w:t>
      </w:r>
      <w:r w:rsidR="004B143E">
        <w:t>after July 1</w:t>
      </w:r>
      <w:r w:rsidR="004B143E" w:rsidRPr="004B143E">
        <w:rPr>
          <w:vertAlign w:val="superscript"/>
        </w:rPr>
        <w:t>st</w:t>
      </w:r>
      <w:r w:rsidR="004B143E">
        <w:t xml:space="preserve"> of the current </w:t>
      </w:r>
      <w:proofErr w:type="gramStart"/>
      <w:r w:rsidR="004B143E">
        <w:t xml:space="preserve">year: </w:t>
      </w:r>
      <w:r w:rsidRPr="004F6528">
        <w:rPr>
          <w:color w:val="EE0000"/>
        </w:rPr>
        <w:t>‘</w:t>
      </w:r>
      <w:proofErr w:type="gramEnd"/>
      <w:r w:rsidRPr="004F6528">
        <w:rPr>
          <w:color w:val="EE0000"/>
        </w:rPr>
        <w:t xml:space="preserve">QCS_SF_ACCTG_LN_TERM_REV_SRC’ </w:t>
      </w:r>
      <w:r>
        <w:t>(</w:t>
      </w:r>
      <w:r w:rsidRPr="00573B13">
        <w:t>SF Rev Source for Unearned Amt</w:t>
      </w:r>
      <w:r>
        <w:t>) in Campus Solutions</w:t>
      </w:r>
      <w:r w:rsidR="00552615">
        <w:t xml:space="preserve">. </w:t>
      </w:r>
      <w:r w:rsidR="0067376E">
        <w:t>Beginning the evening of July 1</w:t>
      </w:r>
      <w:r w:rsidR="0067376E" w:rsidRPr="0067376E">
        <w:rPr>
          <w:vertAlign w:val="superscript"/>
        </w:rPr>
        <w:t>st</w:t>
      </w:r>
      <w:r w:rsidR="0067376E">
        <w:t>, Campus Solutions SF journal generates to the new fiscal year so all unearned revenue will have been recorded in the prior fiscal year.</w:t>
      </w:r>
    </w:p>
    <w:p w14:paraId="6818D343" w14:textId="77777777" w:rsidR="00552615" w:rsidRDefault="00552615" w:rsidP="00552615">
      <w:pPr>
        <w:pStyle w:val="ListParagraph"/>
        <w:spacing w:before="240" w:after="160" w:line="259" w:lineRule="auto"/>
      </w:pPr>
      <w:r w:rsidRPr="006A3438">
        <w:rPr>
          <w:noProof/>
        </w:rPr>
        <w:drawing>
          <wp:inline distT="0" distB="0" distL="0" distR="0" wp14:anchorId="604FD3BF" wp14:editId="0955664A">
            <wp:extent cx="5159187" cy="1615580"/>
            <wp:effectExtent l="19050" t="19050" r="22860" b="22860"/>
            <wp:docPr id="2" name="Picture 2" descr="Screenshot of options for running the &quot;QCS_SF_ACCTG_LN_TERM_REV_SRC - SF Rev Source for Unearned Amt&quot; query showing input fields for Business Unit GL, Operating Unit, Accounting Date, From Item Term, and To Item Term. A yellow &quot;View Results&quot; button is displayed below the fields, indicating a form for querying financial data related to unearned revenue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options for running the &quot;QCS_SF_ACCTG_LN_TERM_REV_SRC - SF Rev Source for Unearned Amt&quot; query showing input fields for Business Unit GL, Operating Unit, Accounting Date, From Item Term, and To Item Term. A yellow &quot;View Results&quot; button is displayed below the fields, indicating a form for querying financial data related to unearned revenue sources."/>
                    <pic:cNvPicPr/>
                  </pic:nvPicPr>
                  <pic:blipFill>
                    <a:blip r:embed="rId12"/>
                    <a:stretch>
                      <a:fillRect/>
                    </a:stretch>
                  </pic:blipFill>
                  <pic:spPr>
                    <a:xfrm>
                      <a:off x="0" y="0"/>
                      <a:ext cx="5159187" cy="1615580"/>
                    </a:xfrm>
                    <a:prstGeom prst="rect">
                      <a:avLst/>
                    </a:prstGeom>
                    <a:ln>
                      <a:solidFill>
                        <a:srgbClr val="0000FF"/>
                      </a:solidFill>
                    </a:ln>
                  </pic:spPr>
                </pic:pic>
              </a:graphicData>
            </a:graphic>
          </wp:inline>
        </w:drawing>
      </w:r>
    </w:p>
    <w:p w14:paraId="1B6D9512" w14:textId="77777777" w:rsidR="006A3438" w:rsidRDefault="00552615" w:rsidP="0067376E">
      <w:pPr>
        <w:pStyle w:val="ListParagraph"/>
        <w:spacing w:before="120" w:after="160" w:line="259" w:lineRule="auto"/>
        <w:ind w:left="1080" w:hanging="360"/>
        <w:contextualSpacing w:val="0"/>
      </w:pPr>
      <w:r w:rsidRPr="00552615">
        <w:rPr>
          <w:color w:val="0000FF"/>
        </w:rPr>
        <w:t>‘Business Unit GL’</w:t>
      </w:r>
      <w:r>
        <w:t xml:space="preserve">= Enter </w:t>
      </w:r>
      <w:proofErr w:type="spellStart"/>
      <w:r>
        <w:t>WAxxx</w:t>
      </w:r>
      <w:proofErr w:type="spellEnd"/>
      <w:r>
        <w:t xml:space="preserve"> (example WA000 for State Board)</w:t>
      </w:r>
    </w:p>
    <w:p w14:paraId="55FCA450" w14:textId="77777777" w:rsidR="00552615" w:rsidRDefault="00552615" w:rsidP="0067376E">
      <w:pPr>
        <w:pStyle w:val="ListParagraph"/>
        <w:spacing w:before="120" w:after="160" w:line="259" w:lineRule="auto"/>
        <w:ind w:left="1080" w:hanging="360"/>
        <w:contextualSpacing w:val="0"/>
      </w:pPr>
      <w:r w:rsidRPr="00552615">
        <w:rPr>
          <w:color w:val="0000FF"/>
        </w:rPr>
        <w:t xml:space="preserve">‘Operating Unit (or blank)’ </w:t>
      </w:r>
      <w:r>
        <w:t>= Optional.  A multi-college district can run this query by college (example: Spokane Falls Community College = ‘7172’.  Single college district can leave this blank.</w:t>
      </w:r>
    </w:p>
    <w:p w14:paraId="5838638F" w14:textId="77777777" w:rsidR="00552615" w:rsidRDefault="00552615" w:rsidP="00552615">
      <w:pPr>
        <w:pStyle w:val="ListParagraph"/>
        <w:spacing w:before="240" w:after="160" w:line="259" w:lineRule="auto"/>
        <w:ind w:left="1080" w:hanging="360"/>
      </w:pPr>
      <w:r>
        <w:rPr>
          <w:color w:val="0000FF"/>
        </w:rPr>
        <w:t>‘</w:t>
      </w:r>
      <w:proofErr w:type="spellStart"/>
      <w:r>
        <w:rPr>
          <w:color w:val="0000FF"/>
        </w:rPr>
        <w:t>Acctg</w:t>
      </w:r>
      <w:proofErr w:type="spellEnd"/>
      <w:r>
        <w:rPr>
          <w:color w:val="0000FF"/>
        </w:rPr>
        <w:t xml:space="preserve"> Date not greater than’ </w:t>
      </w:r>
      <w:r w:rsidRPr="00552615">
        <w:t>= Enter the last day of the fiscal year.  Example: 06/30/202</w:t>
      </w:r>
      <w:r w:rsidR="007C4AFE">
        <w:t>1</w:t>
      </w:r>
      <w:r w:rsidRPr="00552615">
        <w:t xml:space="preserve"> for FY2</w:t>
      </w:r>
      <w:r w:rsidR="007C4AFE">
        <w:t>1</w:t>
      </w:r>
      <w:r w:rsidRPr="00552615">
        <w:t>.</w:t>
      </w:r>
    </w:p>
    <w:p w14:paraId="06503E45" w14:textId="77777777" w:rsidR="00552615" w:rsidRDefault="00552615" w:rsidP="0067376E">
      <w:pPr>
        <w:pStyle w:val="ListParagraph"/>
        <w:spacing w:before="120" w:after="160" w:line="259" w:lineRule="auto"/>
        <w:ind w:left="1080" w:hanging="360"/>
        <w:contextualSpacing w:val="0"/>
      </w:pPr>
      <w:r>
        <w:rPr>
          <w:color w:val="0000FF"/>
        </w:rPr>
        <w:t>‘From Item Term’</w:t>
      </w:r>
      <w:r w:rsidR="00850BF2">
        <w:rPr>
          <w:color w:val="0000FF"/>
        </w:rPr>
        <w:t xml:space="preserve"> </w:t>
      </w:r>
      <w:r w:rsidR="00850BF2" w:rsidRPr="00850BF2">
        <w:rPr>
          <w:color w:val="000000" w:themeColor="text1"/>
        </w:rPr>
        <w:t>= First term in the new fiscal year.  Example:  Summer Quarter =22</w:t>
      </w:r>
      <w:r w:rsidR="007C4AFE">
        <w:rPr>
          <w:color w:val="000000" w:themeColor="text1"/>
        </w:rPr>
        <w:t>1</w:t>
      </w:r>
      <w:r w:rsidR="00850BF2" w:rsidRPr="00850BF2">
        <w:rPr>
          <w:color w:val="000000" w:themeColor="text1"/>
        </w:rPr>
        <w:t>5</w:t>
      </w:r>
    </w:p>
    <w:p w14:paraId="4F717DF6" w14:textId="77777777" w:rsidR="00850BF2" w:rsidRDefault="00850BF2" w:rsidP="00850BF2">
      <w:pPr>
        <w:pStyle w:val="ListParagraph"/>
        <w:spacing w:before="240" w:after="160" w:line="259" w:lineRule="auto"/>
        <w:ind w:left="1080" w:hanging="360"/>
      </w:pPr>
      <w:r>
        <w:rPr>
          <w:color w:val="0000FF"/>
        </w:rPr>
        <w:t xml:space="preserve">‘To Item Term’ </w:t>
      </w:r>
      <w:r w:rsidRPr="00850BF2">
        <w:rPr>
          <w:color w:val="000000" w:themeColor="text1"/>
        </w:rPr>
        <w:t xml:space="preserve">= </w:t>
      </w:r>
      <w:r>
        <w:rPr>
          <w:color w:val="000000" w:themeColor="text1"/>
        </w:rPr>
        <w:t>Last</w:t>
      </w:r>
      <w:r w:rsidRPr="00850BF2">
        <w:rPr>
          <w:color w:val="000000" w:themeColor="text1"/>
        </w:rPr>
        <w:t xml:space="preserve"> term in the new fiscal </w:t>
      </w:r>
      <w:r>
        <w:rPr>
          <w:color w:val="000000" w:themeColor="text1"/>
        </w:rPr>
        <w:t xml:space="preserve">year for which </w:t>
      </w:r>
      <w:proofErr w:type="spellStart"/>
      <w:r>
        <w:rPr>
          <w:color w:val="000000" w:themeColor="text1"/>
        </w:rPr>
        <w:t>the</w:t>
      </w:r>
      <w:proofErr w:type="spellEnd"/>
      <w:r>
        <w:rPr>
          <w:color w:val="000000" w:themeColor="text1"/>
        </w:rPr>
        <w:t xml:space="preserve"> may have enrolled students</w:t>
      </w:r>
      <w:r w:rsidRPr="00850BF2">
        <w:rPr>
          <w:color w:val="000000" w:themeColor="text1"/>
        </w:rPr>
        <w:t xml:space="preserve">.  Example:  </w:t>
      </w:r>
      <w:r>
        <w:rPr>
          <w:color w:val="000000" w:themeColor="text1"/>
        </w:rPr>
        <w:t>Fall</w:t>
      </w:r>
      <w:r w:rsidRPr="00850BF2">
        <w:rPr>
          <w:color w:val="000000" w:themeColor="text1"/>
        </w:rPr>
        <w:t xml:space="preserve"> Quarter =22</w:t>
      </w:r>
      <w:r w:rsidR="007C4AFE">
        <w:rPr>
          <w:color w:val="000000" w:themeColor="text1"/>
        </w:rPr>
        <w:t>1</w:t>
      </w:r>
      <w:r>
        <w:rPr>
          <w:color w:val="000000" w:themeColor="text1"/>
        </w:rPr>
        <w:t>7.</w:t>
      </w:r>
    </w:p>
    <w:p w14:paraId="4FFA163D" w14:textId="77777777" w:rsidR="00552615" w:rsidRPr="00850BF2" w:rsidRDefault="00850BF2" w:rsidP="0067376E">
      <w:pPr>
        <w:pStyle w:val="ListParagraph"/>
        <w:spacing w:before="120" w:after="160" w:line="259" w:lineRule="auto"/>
        <w:ind w:left="1080" w:hanging="360"/>
        <w:contextualSpacing w:val="0"/>
        <w:rPr>
          <w:color w:val="000000" w:themeColor="text1"/>
        </w:rPr>
      </w:pPr>
      <w:r>
        <w:lastRenderedPageBreak/>
        <w:t xml:space="preserve">There is no harm in extending the </w:t>
      </w:r>
      <w:r>
        <w:rPr>
          <w:color w:val="0000FF"/>
        </w:rPr>
        <w:t xml:space="preserve">‘To Item Term’ </w:t>
      </w:r>
      <w:r w:rsidRPr="00850BF2">
        <w:rPr>
          <w:color w:val="000000" w:themeColor="text1"/>
        </w:rPr>
        <w:t>to Winter quarter if you believe someone may have registered for Winter.</w:t>
      </w:r>
    </w:p>
    <w:p w14:paraId="48341420" w14:textId="77777777" w:rsidR="00850BF2" w:rsidRPr="004B143E" w:rsidRDefault="00850BF2" w:rsidP="00850BF2">
      <w:pPr>
        <w:pStyle w:val="ListParagraph"/>
        <w:numPr>
          <w:ilvl w:val="0"/>
          <w:numId w:val="15"/>
        </w:numPr>
        <w:spacing w:before="240" w:after="160" w:line="259" w:lineRule="auto"/>
        <w:contextualSpacing w:val="0"/>
      </w:pPr>
      <w:r w:rsidRPr="00850BF2">
        <w:rPr>
          <w:b/>
        </w:rPr>
        <w:t>Query Results</w:t>
      </w:r>
      <w:r>
        <w:t>.</w:t>
      </w:r>
      <w:r w:rsidR="004B143E">
        <w:t xml:space="preserve"> </w:t>
      </w:r>
      <w:r w:rsidR="004B143E">
        <w:rPr>
          <w:b/>
        </w:rPr>
        <w:t xml:space="preserve">  </w:t>
      </w:r>
      <w:r w:rsidR="004B143E" w:rsidRPr="004B143E">
        <w:t>These are the fields returned by the query.</w:t>
      </w:r>
    </w:p>
    <w:tbl>
      <w:tblPr>
        <w:tblW w:w="3330" w:type="dxa"/>
        <w:tblInd w:w="1440" w:type="dxa"/>
        <w:shd w:val="clear" w:color="auto" w:fill="FFFFFF" w:themeFill="background1"/>
        <w:tblLook w:val="04A0" w:firstRow="1" w:lastRow="0" w:firstColumn="1" w:lastColumn="0" w:noHBand="0" w:noVBand="1"/>
      </w:tblPr>
      <w:tblGrid>
        <w:gridCol w:w="3330"/>
      </w:tblGrid>
      <w:tr w:rsidR="00850BF2" w:rsidRPr="00850BF2" w14:paraId="204299AB"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10F4F408"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Run Date</w:t>
            </w:r>
          </w:p>
        </w:tc>
      </w:tr>
      <w:tr w:rsidR="00850BF2" w:rsidRPr="00850BF2" w14:paraId="5377EF83"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60E08E4"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GL Unit</w:t>
            </w:r>
          </w:p>
        </w:tc>
      </w:tr>
      <w:tr w:rsidR="00850BF2" w:rsidRPr="00850BF2" w14:paraId="31C055FB"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B2C68E1"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Journal</w:t>
            </w:r>
          </w:p>
        </w:tc>
      </w:tr>
      <w:tr w:rsidR="00850BF2" w:rsidRPr="00850BF2" w14:paraId="74354B52"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AAF5AA5"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Date</w:t>
            </w:r>
          </w:p>
        </w:tc>
      </w:tr>
      <w:tr w:rsidR="00850BF2" w:rsidRPr="00850BF2" w14:paraId="40BF9AD0"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B9791C2"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Item Term</w:t>
            </w:r>
          </w:p>
        </w:tc>
      </w:tr>
      <w:tr w:rsidR="00850BF2" w:rsidRPr="00850BF2" w14:paraId="36640049"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11A30784"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Operating Unit</w:t>
            </w:r>
          </w:p>
        </w:tc>
      </w:tr>
      <w:tr w:rsidR="00850BF2" w:rsidRPr="00850BF2" w14:paraId="02A0E436"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56BC63D"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Acct</w:t>
            </w:r>
          </w:p>
        </w:tc>
      </w:tr>
      <w:tr w:rsidR="00850BF2" w:rsidRPr="00850BF2" w14:paraId="7BCED43E"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715F9B1E"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Fund</w:t>
            </w:r>
          </w:p>
        </w:tc>
      </w:tr>
      <w:tr w:rsidR="00850BF2" w:rsidRPr="00850BF2" w14:paraId="56C3F4B1"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48B15984"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proofErr w:type="spellStart"/>
            <w:r w:rsidRPr="00850BF2">
              <w:rPr>
                <w:rFonts w:asciiTheme="minorHAnsi" w:eastAsia="Times New Roman" w:hAnsiTheme="minorHAnsi" w:cs="Arial"/>
                <w:b/>
                <w:bCs/>
                <w:color w:val="000000"/>
                <w:sz w:val="16"/>
                <w:szCs w:val="16"/>
              </w:rPr>
              <w:t>DeptID</w:t>
            </w:r>
            <w:proofErr w:type="spellEnd"/>
          </w:p>
        </w:tc>
      </w:tr>
      <w:tr w:rsidR="00850BF2" w:rsidRPr="00850BF2" w14:paraId="2BA69C53"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68F1F0A"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Class</w:t>
            </w:r>
          </w:p>
        </w:tc>
      </w:tr>
      <w:tr w:rsidR="00850BF2" w:rsidRPr="00850BF2" w14:paraId="5BE4E918"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31C7DFE4"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proofErr w:type="spellStart"/>
            <w:r w:rsidRPr="00850BF2">
              <w:rPr>
                <w:rFonts w:asciiTheme="minorHAnsi" w:eastAsia="Times New Roman" w:hAnsiTheme="minorHAnsi" w:cs="Arial"/>
                <w:b/>
                <w:bCs/>
                <w:color w:val="000000"/>
                <w:sz w:val="16"/>
                <w:szCs w:val="16"/>
              </w:rPr>
              <w:t>Proj</w:t>
            </w:r>
            <w:proofErr w:type="spellEnd"/>
            <w:r w:rsidRPr="00850BF2">
              <w:rPr>
                <w:rFonts w:asciiTheme="minorHAnsi" w:eastAsia="Times New Roman" w:hAnsiTheme="minorHAnsi" w:cs="Arial"/>
                <w:b/>
                <w:bCs/>
                <w:color w:val="000000"/>
                <w:sz w:val="16"/>
                <w:szCs w:val="16"/>
              </w:rPr>
              <w:t>/</w:t>
            </w:r>
            <w:proofErr w:type="spellStart"/>
            <w:r w:rsidRPr="00850BF2">
              <w:rPr>
                <w:rFonts w:asciiTheme="minorHAnsi" w:eastAsia="Times New Roman" w:hAnsiTheme="minorHAnsi" w:cs="Arial"/>
                <w:b/>
                <w:bCs/>
                <w:color w:val="000000"/>
                <w:sz w:val="16"/>
                <w:szCs w:val="16"/>
              </w:rPr>
              <w:t>Grt</w:t>
            </w:r>
            <w:proofErr w:type="spellEnd"/>
          </w:p>
        </w:tc>
      </w:tr>
      <w:tr w:rsidR="00850BF2" w:rsidRPr="00850BF2" w14:paraId="62AD0DBE"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77CF318E"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proofErr w:type="spellStart"/>
            <w:r w:rsidRPr="00850BF2">
              <w:rPr>
                <w:rFonts w:asciiTheme="minorHAnsi" w:eastAsia="Times New Roman" w:hAnsiTheme="minorHAnsi" w:cs="Arial"/>
                <w:b/>
                <w:bCs/>
                <w:color w:val="000000"/>
                <w:sz w:val="16"/>
                <w:szCs w:val="16"/>
              </w:rPr>
              <w:t>ActivityID</w:t>
            </w:r>
            <w:proofErr w:type="spellEnd"/>
          </w:p>
        </w:tc>
      </w:tr>
      <w:tr w:rsidR="00850BF2" w:rsidRPr="00850BF2" w14:paraId="0EF0FFA1"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23F5274A"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Sum Amount</w:t>
            </w:r>
          </w:p>
        </w:tc>
      </w:tr>
      <w:tr w:rsidR="00850BF2" w:rsidRPr="00850BF2" w14:paraId="557CC921"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4E8B6A60"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Reference</w:t>
            </w:r>
          </w:p>
        </w:tc>
      </w:tr>
      <w:tr w:rsidR="00850BF2" w:rsidRPr="00850BF2" w14:paraId="4B57E45C"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2F3CD22D"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Item Type</w:t>
            </w:r>
          </w:p>
        </w:tc>
      </w:tr>
      <w:tr w:rsidR="00850BF2" w:rsidRPr="00850BF2" w14:paraId="0F9C9365"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05E0795D"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 xml:space="preserve">Line </w:t>
            </w:r>
            <w:proofErr w:type="spellStart"/>
            <w:r w:rsidRPr="00850BF2">
              <w:rPr>
                <w:rFonts w:asciiTheme="minorHAnsi" w:eastAsia="Times New Roman" w:hAnsiTheme="minorHAnsi" w:cs="Arial"/>
                <w:b/>
                <w:bCs/>
                <w:color w:val="000000"/>
                <w:sz w:val="16"/>
                <w:szCs w:val="16"/>
              </w:rPr>
              <w:t>Descr</w:t>
            </w:r>
            <w:proofErr w:type="spellEnd"/>
          </w:p>
        </w:tc>
      </w:tr>
      <w:tr w:rsidR="00850BF2" w:rsidRPr="00850BF2" w14:paraId="1D4DAD97"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04CF3C6C"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Line Date</w:t>
            </w:r>
          </w:p>
        </w:tc>
      </w:tr>
      <w:tr w:rsidR="00850BF2" w:rsidRPr="00850BF2" w14:paraId="2378E36A"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48092FBB"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Unit</w:t>
            </w:r>
          </w:p>
        </w:tc>
      </w:tr>
      <w:tr w:rsidR="00850BF2" w:rsidRPr="00850BF2" w14:paraId="2C5E8CC0"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6FB9221C"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proofErr w:type="spellStart"/>
            <w:r w:rsidRPr="00850BF2">
              <w:rPr>
                <w:rFonts w:asciiTheme="minorHAnsi" w:eastAsia="Times New Roman" w:hAnsiTheme="minorHAnsi" w:cs="Arial"/>
                <w:b/>
                <w:bCs/>
                <w:color w:val="000000"/>
                <w:sz w:val="16"/>
                <w:szCs w:val="16"/>
              </w:rPr>
              <w:t>Acctg</w:t>
            </w:r>
            <w:proofErr w:type="spellEnd"/>
            <w:r w:rsidRPr="00850BF2">
              <w:rPr>
                <w:rFonts w:asciiTheme="minorHAnsi" w:eastAsia="Times New Roman" w:hAnsiTheme="minorHAnsi" w:cs="Arial"/>
                <w:b/>
                <w:bCs/>
                <w:color w:val="000000"/>
                <w:sz w:val="16"/>
                <w:szCs w:val="16"/>
              </w:rPr>
              <w:t xml:space="preserve"> Date</w:t>
            </w:r>
          </w:p>
        </w:tc>
      </w:tr>
      <w:tr w:rsidR="00850BF2" w:rsidRPr="00850BF2" w14:paraId="3CB3B5B4"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424A6FE7"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Period</w:t>
            </w:r>
          </w:p>
        </w:tc>
      </w:tr>
      <w:tr w:rsidR="00850BF2" w:rsidRPr="00850BF2" w14:paraId="4123BDEB"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554E8A7D"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Year</w:t>
            </w:r>
          </w:p>
        </w:tc>
      </w:tr>
      <w:tr w:rsidR="00850BF2" w:rsidRPr="00850BF2" w14:paraId="28647E65" w14:textId="77777777" w:rsidTr="000E584F">
        <w:trPr>
          <w:trHeight w:val="144"/>
        </w:trPr>
        <w:tc>
          <w:tcPr>
            <w:tcW w:w="3330" w:type="dxa"/>
            <w:tcBorders>
              <w:top w:val="nil"/>
              <w:left w:val="nil"/>
              <w:bottom w:val="nil"/>
              <w:right w:val="nil"/>
            </w:tcBorders>
            <w:shd w:val="clear" w:color="auto" w:fill="FFFFFF" w:themeFill="background1"/>
            <w:noWrap/>
            <w:vAlign w:val="bottom"/>
            <w:hideMark/>
          </w:tcPr>
          <w:p w14:paraId="1339B86A" w14:textId="77777777" w:rsidR="00850BF2" w:rsidRPr="00850BF2" w:rsidRDefault="00850BF2" w:rsidP="00850BF2">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Status</w:t>
            </w:r>
          </w:p>
        </w:tc>
      </w:tr>
    </w:tbl>
    <w:p w14:paraId="3251B1E6" w14:textId="77777777" w:rsidR="008468F9" w:rsidRDefault="00763750" w:rsidP="00763750">
      <w:pPr>
        <w:pStyle w:val="ListParagraph"/>
        <w:numPr>
          <w:ilvl w:val="0"/>
          <w:numId w:val="15"/>
        </w:numPr>
        <w:spacing w:before="240" w:after="160" w:line="259" w:lineRule="auto"/>
        <w:contextualSpacing w:val="0"/>
      </w:pPr>
      <w:r w:rsidRPr="008468F9">
        <w:rPr>
          <w:noProof/>
        </w:rPr>
        <w:drawing>
          <wp:anchor distT="0" distB="0" distL="114300" distR="114300" simplePos="0" relativeHeight="251659264" behindDoc="0" locked="0" layoutInCell="1" allowOverlap="1" wp14:anchorId="1EF15BD1" wp14:editId="53F825EC">
            <wp:simplePos x="0" y="0"/>
            <wp:positionH relativeFrom="margin">
              <wp:posOffset>-635</wp:posOffset>
            </wp:positionH>
            <wp:positionV relativeFrom="paragraph">
              <wp:posOffset>904240</wp:posOffset>
            </wp:positionV>
            <wp:extent cx="6534150" cy="1362075"/>
            <wp:effectExtent l="0" t="0" r="0" b="9525"/>
            <wp:wrapTopAndBottom/>
            <wp:docPr id="10" name="Picture 10" descr="Image depicts an example of query results data pivoted to show account in the rows, funds in the columns, and summing the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epicts an example of query results data pivoted to show account in the rows, funds in the columns, and summing the amounts"/>
                    <pic:cNvPicPr/>
                  </pic:nvPicPr>
                  <pic:blipFill>
                    <a:blip r:embed="rId13">
                      <a:extLst>
                        <a:ext uri="{28A0092B-C50C-407E-A947-70E740481C1C}">
                          <a14:useLocalDpi xmlns:a14="http://schemas.microsoft.com/office/drawing/2010/main" val="0"/>
                        </a:ext>
                      </a:extLst>
                    </a:blip>
                    <a:stretch>
                      <a:fillRect/>
                    </a:stretch>
                  </pic:blipFill>
                  <pic:spPr>
                    <a:xfrm>
                      <a:off x="0" y="0"/>
                      <a:ext cx="6534150" cy="1362075"/>
                    </a:xfrm>
                    <a:prstGeom prst="rect">
                      <a:avLst/>
                    </a:prstGeom>
                  </pic:spPr>
                </pic:pic>
              </a:graphicData>
            </a:graphic>
            <wp14:sizeRelH relativeFrom="margin">
              <wp14:pctWidth>0</wp14:pctWidth>
            </wp14:sizeRelH>
            <wp14:sizeRelV relativeFrom="margin">
              <wp14:pctHeight>0</wp14:pctHeight>
            </wp14:sizeRelV>
          </wp:anchor>
        </w:drawing>
      </w:r>
      <w:r w:rsidR="00850BF2" w:rsidRPr="00850BF2">
        <w:rPr>
          <w:b/>
        </w:rPr>
        <w:t>Summarize</w:t>
      </w:r>
      <w:r w:rsidR="000E584F">
        <w:rPr>
          <w:b/>
        </w:rPr>
        <w:t xml:space="preserve"> the Results</w:t>
      </w:r>
      <w:r w:rsidR="00850BF2" w:rsidRPr="00850BF2">
        <w:rPr>
          <w:b/>
        </w:rPr>
        <w:t>.</w:t>
      </w:r>
      <w:r w:rsidR="00850BF2">
        <w:t xml:space="preserve"> We recommend creating a pivot table with the desired values needed.  You may elect to record Unearned Revenue at the full chartstring level or at a single chartstring level.  Since colleges’ financial statements are presented as a single column, either method is acceptable.</w:t>
      </w:r>
      <w:r w:rsidR="000E584F">
        <w:t xml:space="preserve"> </w:t>
      </w:r>
      <w:r w:rsidR="000E584F" w:rsidRPr="000E584F">
        <w:t xml:space="preserve">Here </w:t>
      </w:r>
      <w:r w:rsidR="000E584F">
        <w:t>is an example of the</w:t>
      </w:r>
      <w:r w:rsidR="000E584F" w:rsidRPr="000E584F">
        <w:t xml:space="preserve"> pivot table results for one college at the revenue and term level:</w:t>
      </w:r>
      <w:r w:rsidR="008468F9">
        <w:br/>
      </w:r>
    </w:p>
    <w:p w14:paraId="032289CB" w14:textId="77777777" w:rsidR="000E584F" w:rsidRDefault="00850BF2" w:rsidP="004B143E">
      <w:pPr>
        <w:pStyle w:val="ListParagraph"/>
        <w:numPr>
          <w:ilvl w:val="0"/>
          <w:numId w:val="15"/>
        </w:numPr>
        <w:spacing w:before="240" w:after="160" w:line="259" w:lineRule="auto"/>
        <w:contextualSpacing w:val="0"/>
      </w:pPr>
      <w:r>
        <w:rPr>
          <w:b/>
        </w:rPr>
        <w:t>Create a Journal</w:t>
      </w:r>
      <w:r w:rsidR="004B143E">
        <w:rPr>
          <w:b/>
        </w:rPr>
        <w:t xml:space="preserve">.  </w:t>
      </w:r>
      <w:r w:rsidR="004B143E">
        <w:t xml:space="preserve">In Period 13 create an adjusting journal entry with a ADB date of 6/30/20YY with an automatic reversal date.  </w:t>
      </w:r>
      <w:r w:rsidR="000D5688" w:rsidRPr="000D5688">
        <w:rPr>
          <w:color w:val="0000FF"/>
        </w:rPr>
        <w:t xml:space="preserve">Select the highlight ‘Reversal’ link. </w:t>
      </w:r>
      <w:r w:rsidR="004B143E">
        <w:t>By using an automatic reversing journal you will not need to remember to reverse the journal in the new fiscal year</w:t>
      </w:r>
      <w:r w:rsidR="000E584F">
        <w:t>.</w:t>
      </w:r>
    </w:p>
    <w:p w14:paraId="5F0CDDED" w14:textId="77777777" w:rsidR="00850BF2" w:rsidRDefault="009F3C00" w:rsidP="009F3C00">
      <w:pPr>
        <w:pStyle w:val="ListParagraph"/>
        <w:spacing w:before="240" w:line="259" w:lineRule="auto"/>
        <w:contextualSpacing w:val="0"/>
      </w:pPr>
      <w:r w:rsidRPr="004B143E">
        <w:rPr>
          <w:noProof/>
        </w:rPr>
        <w:lastRenderedPageBreak/>
        <w:drawing>
          <wp:anchor distT="0" distB="0" distL="114300" distR="114300" simplePos="0" relativeHeight="251658240" behindDoc="0" locked="0" layoutInCell="1" allowOverlap="1" wp14:anchorId="674D59A2" wp14:editId="45108BB5">
            <wp:simplePos x="0" y="0"/>
            <wp:positionH relativeFrom="column">
              <wp:posOffset>476250</wp:posOffset>
            </wp:positionH>
            <wp:positionV relativeFrom="paragraph">
              <wp:posOffset>2647950</wp:posOffset>
            </wp:positionV>
            <wp:extent cx="2498725" cy="2128520"/>
            <wp:effectExtent l="19050" t="19050" r="15875" b="24130"/>
            <wp:wrapTopAndBottom/>
            <wp:docPr id="4" name="Picture 4" descr="Screenshot of journal entry reversal settings, showing options for reversal timing including &quot;Do Not Generate Reversal,&quot; &quot;Beginning of Next Period,&quot; &quot;End of Next Period,&quot; &quot;Next Day,&quot; &quot;Adjustment Period,&quot; and &quot;On Date Specified By User,&quot; with the last option selected and a reversal date of 7/1/2020 entered. The section also includes ADB Reversal options with &quot;Same As Journal Reversal&quot; and &quot;On Date Specified By User,&quot; along with buttons labeled OK, Cancel, and Refresh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journal entry reversal settings, showing options for reversal timing including &quot;Do Not Generate Reversal,&quot; &quot;Beginning of Next Period,&quot; &quot;End of Next Period,&quot; &quot;Next Day,&quot; &quot;Adjustment Period,&quot; and &quot;On Date Specified By User,&quot; with the last option selected and a reversal date of 7/1/2020 entered. The section also includes ADB Reversal options with &quot;Same As Journal Reversal&quot; and &quot;On Date Specified By User,&quot; along with buttons labeled OK, Cancel, and Refresh at the bottom."/>
                    <pic:cNvPicPr/>
                  </pic:nvPicPr>
                  <pic:blipFill>
                    <a:blip r:embed="rId14">
                      <a:extLst>
                        <a:ext uri="{28A0092B-C50C-407E-A947-70E740481C1C}">
                          <a14:useLocalDpi xmlns:a14="http://schemas.microsoft.com/office/drawing/2010/main" val="0"/>
                        </a:ext>
                      </a:extLst>
                    </a:blip>
                    <a:stretch>
                      <a:fillRect/>
                    </a:stretch>
                  </pic:blipFill>
                  <pic:spPr>
                    <a:xfrm>
                      <a:off x="0" y="0"/>
                      <a:ext cx="2498725" cy="2128520"/>
                    </a:xfrm>
                    <a:prstGeom prst="rect">
                      <a:avLst/>
                    </a:prstGeom>
                    <a:ln>
                      <a:solidFill>
                        <a:srgbClr val="0000FF"/>
                      </a:solidFill>
                    </a:ln>
                  </pic:spPr>
                </pic:pic>
              </a:graphicData>
            </a:graphic>
          </wp:anchor>
        </w:drawing>
      </w:r>
      <w:r w:rsidR="000E584F" w:rsidRPr="000E584F">
        <w:rPr>
          <w:b/>
          <w:noProof/>
        </w:rPr>
        <w:drawing>
          <wp:inline distT="0" distB="0" distL="0" distR="0" wp14:anchorId="1CF85DBE" wp14:editId="560416E0">
            <wp:extent cx="3102734" cy="1986280"/>
            <wp:effectExtent l="19050" t="19050" r="21590" b="13970"/>
            <wp:docPr id="9" name="Picture 9" descr="Screenshot of journal entry form showing fields for unit, journal ID, date, long description, ledger group, ledger, source, fiscal year, period, and ADB date. Highlighted elements include ledger group set to &quot;Adjusting Entry,&quot; period &quot;13,&quot; ADB date &quot;06/25/YYYY,&quot; and a note &quot;Reversal: Do Not Generate Reversal,&quot; indicating an adjusting entry for fiscal period 13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journal entry form showing fields for unit, journal ID, date, long description, ledger group, ledger, source, fiscal year, period, and ADB date. Highlighted elements include ledger group set to &quot;Adjusting Entry,&quot; period &quot;13,&quot; ADB date &quot;06/25/YYYY,&quot; and a note &quot;Reversal: Do Not Generate Reversal,&quot; indicating an adjusting entry for fiscal period 13 in 2020."/>
                    <pic:cNvPicPr/>
                  </pic:nvPicPr>
                  <pic:blipFill>
                    <a:blip r:embed="rId15"/>
                    <a:stretch>
                      <a:fillRect/>
                    </a:stretch>
                  </pic:blipFill>
                  <pic:spPr>
                    <a:xfrm>
                      <a:off x="0" y="0"/>
                      <a:ext cx="3125028" cy="2000552"/>
                    </a:xfrm>
                    <a:prstGeom prst="rect">
                      <a:avLst/>
                    </a:prstGeom>
                    <a:ln>
                      <a:solidFill>
                        <a:srgbClr val="0000FF"/>
                      </a:solidFill>
                    </a:ln>
                  </pic:spPr>
                </pic:pic>
              </a:graphicData>
            </a:graphic>
          </wp:inline>
        </w:drawing>
      </w:r>
      <w:r w:rsidR="004B143E">
        <w:rPr>
          <w:b/>
        </w:rPr>
        <w:br/>
      </w:r>
      <w:r w:rsidR="004B143E">
        <w:rPr>
          <w:b/>
        </w:rPr>
        <w:br/>
      </w:r>
      <w:r w:rsidR="000D5688" w:rsidRPr="000D5688">
        <w:t>Complete the Journal Entry Reversal by selecting On Date Specified by User with a Reversal Date of 7/1/20YY</w:t>
      </w:r>
      <w:r w:rsidR="000E584F">
        <w:t>.</w:t>
      </w:r>
      <w:r w:rsidR="004B143E">
        <w:rPr>
          <w:b/>
        </w:rPr>
        <w:br/>
      </w:r>
    </w:p>
    <w:p w14:paraId="0BAABB40" w14:textId="77777777" w:rsidR="008468F9" w:rsidRDefault="000D5688" w:rsidP="000D5688">
      <w:pPr>
        <w:pStyle w:val="ListParagraph"/>
        <w:numPr>
          <w:ilvl w:val="0"/>
          <w:numId w:val="15"/>
        </w:numPr>
        <w:spacing w:before="240" w:after="160" w:line="259" w:lineRule="auto"/>
      </w:pPr>
      <w:r w:rsidRPr="000E584F">
        <w:rPr>
          <w:b/>
        </w:rPr>
        <w:t>Record the journal lines.</w:t>
      </w:r>
      <w:r>
        <w:t xml:space="preserve">  </w:t>
      </w:r>
      <w:r w:rsidR="008468F9">
        <w:t>You should r</w:t>
      </w:r>
      <w:r>
        <w:t>ecord the Unearned Revenue</w:t>
      </w:r>
      <w:r w:rsidR="008468F9">
        <w:t xml:space="preserve"> at the Fund/Class/Department/Project ID (for </w:t>
      </w:r>
      <w:proofErr w:type="spellStart"/>
      <w:r w:rsidR="008468F9">
        <w:t>Bldg</w:t>
      </w:r>
      <w:proofErr w:type="spellEnd"/>
      <w:r w:rsidR="008468F9">
        <w:t xml:space="preserve"> Fee)/State Purpose/Account level</w:t>
      </w:r>
      <w:r w:rsidR="000E584F">
        <w:t>.</w:t>
      </w:r>
    </w:p>
    <w:p w14:paraId="2FDE2AD1" w14:textId="77777777" w:rsidR="000E584F" w:rsidRDefault="000E584F" w:rsidP="008468F9">
      <w:pPr>
        <w:pStyle w:val="ListParagraph"/>
        <w:spacing w:before="240" w:after="160" w:line="259" w:lineRule="auto"/>
      </w:pPr>
      <w:r>
        <w:br/>
      </w:r>
      <w:r w:rsidRPr="008468F9">
        <w:rPr>
          <w:b/>
        </w:rPr>
        <w:t>Debit Revenue:</w:t>
      </w:r>
      <w:r>
        <w:t xml:space="preserve">  </w:t>
      </w:r>
      <w:r w:rsidR="008468F9">
        <w:t xml:space="preserve">Fund/Class/Department/Project ID (for </w:t>
      </w:r>
      <w:proofErr w:type="spellStart"/>
      <w:r w:rsidR="008468F9">
        <w:t>Bldg</w:t>
      </w:r>
      <w:proofErr w:type="spellEnd"/>
      <w:r w:rsidR="008468F9">
        <w:t xml:space="preserve"> Fee)/State Purpose/</w:t>
      </w:r>
      <w:r>
        <w:t>40xxxxx</w:t>
      </w:r>
      <w:r w:rsidR="008468F9">
        <w:br/>
      </w:r>
      <w:r w:rsidRPr="008468F9">
        <w:rPr>
          <w:b/>
        </w:rPr>
        <w:t>Credit Unearned Revenue:</w:t>
      </w:r>
      <w:r>
        <w:t xml:space="preserve">  </w:t>
      </w:r>
      <w:r w:rsidR="008468F9">
        <w:t xml:space="preserve">Fund/Class/Department/Project ID (for </w:t>
      </w:r>
      <w:proofErr w:type="spellStart"/>
      <w:r w:rsidR="008468F9">
        <w:t>Bldg</w:t>
      </w:r>
      <w:proofErr w:type="spellEnd"/>
      <w:r w:rsidR="008468F9">
        <w:t xml:space="preserve"> Fee)/State Purpose/</w:t>
      </w:r>
      <w:r w:rsidRPr="000E584F">
        <w:t>2040010</w:t>
      </w:r>
    </w:p>
    <w:p w14:paraId="791D5FFA" w14:textId="77777777" w:rsidR="000E584F" w:rsidRDefault="000E584F" w:rsidP="000E584F">
      <w:pPr>
        <w:pStyle w:val="ListParagraph"/>
        <w:spacing w:before="240" w:after="160" w:line="259" w:lineRule="auto"/>
      </w:pPr>
    </w:p>
    <w:p w14:paraId="76F7E1AB" w14:textId="77777777" w:rsidR="00604550" w:rsidRDefault="00604550" w:rsidP="00604550">
      <w:pPr>
        <w:pStyle w:val="ListParagraph"/>
        <w:numPr>
          <w:ilvl w:val="0"/>
          <w:numId w:val="15"/>
        </w:numPr>
        <w:spacing w:before="240" w:after="160" w:line="259" w:lineRule="auto"/>
        <w:contextualSpacing w:val="0"/>
      </w:pPr>
      <w:r w:rsidRPr="00604550">
        <w:rPr>
          <w:b/>
        </w:rPr>
        <w:t>Review the Revers</w:t>
      </w:r>
      <w:r>
        <w:rPr>
          <w:b/>
        </w:rPr>
        <w:t>ing</w:t>
      </w:r>
      <w:r w:rsidRPr="00604550">
        <w:rPr>
          <w:b/>
        </w:rPr>
        <w:t xml:space="preserve"> Journal</w:t>
      </w:r>
      <w:r>
        <w:t xml:space="preserve"> in the new fiscal year.</w:t>
      </w:r>
    </w:p>
    <w:p w14:paraId="1E995409" w14:textId="77777777" w:rsidR="00853A75" w:rsidRDefault="00853A75" w:rsidP="00853A75">
      <w:pPr>
        <w:spacing w:before="120" w:after="160" w:line="259" w:lineRule="auto"/>
        <w:ind w:left="360"/>
        <w:rPr>
          <w:rFonts w:cstheme="minorHAnsi"/>
          <w:b/>
          <w:sz w:val="22"/>
          <w:szCs w:val="22"/>
          <w:u w:val="single"/>
        </w:rPr>
      </w:pPr>
    </w:p>
    <w:p w14:paraId="7B399AEF" w14:textId="77777777" w:rsidR="00632E0F" w:rsidRPr="00853A75" w:rsidRDefault="00632E0F" w:rsidP="00A01FD1">
      <w:pPr>
        <w:spacing w:before="120" w:after="160" w:line="259" w:lineRule="auto"/>
        <w:rPr>
          <w:b/>
          <w:u w:val="single"/>
        </w:rPr>
      </w:pPr>
      <w:r w:rsidRPr="00853A75">
        <w:rPr>
          <w:rFonts w:cstheme="minorHAnsi"/>
          <w:b/>
          <w:sz w:val="22"/>
          <w:szCs w:val="22"/>
          <w:u w:val="single"/>
        </w:rPr>
        <w:t xml:space="preserve">Step </w:t>
      </w:r>
      <w:r w:rsidR="00853A75">
        <w:rPr>
          <w:rFonts w:cstheme="minorHAnsi"/>
          <w:b/>
          <w:sz w:val="22"/>
          <w:szCs w:val="22"/>
          <w:u w:val="single"/>
        </w:rPr>
        <w:t>2</w:t>
      </w:r>
      <w:r w:rsidRPr="00853A75">
        <w:rPr>
          <w:rFonts w:cstheme="minorHAnsi"/>
          <w:b/>
          <w:sz w:val="22"/>
          <w:szCs w:val="22"/>
          <w:u w:val="single"/>
        </w:rPr>
        <w:t xml:space="preserve">: </w:t>
      </w:r>
      <w:r w:rsidR="00853A75">
        <w:rPr>
          <w:rFonts w:cstheme="minorHAnsi"/>
          <w:b/>
          <w:sz w:val="22"/>
          <w:szCs w:val="22"/>
          <w:u w:val="single"/>
        </w:rPr>
        <w:t>Accounts Receivable Adjustment</w:t>
      </w:r>
      <w:r w:rsidRPr="00853A75">
        <w:rPr>
          <w:b/>
          <w:u w:val="single"/>
        </w:rPr>
        <w:t xml:space="preserve"> </w:t>
      </w:r>
    </w:p>
    <w:p w14:paraId="6BF9AF78" w14:textId="77777777" w:rsidR="008274BF" w:rsidRDefault="00750D4A" w:rsidP="00853A75">
      <w:pPr>
        <w:pStyle w:val="ListParagraph"/>
        <w:numPr>
          <w:ilvl w:val="0"/>
          <w:numId w:val="16"/>
        </w:numPr>
        <w:spacing w:before="240" w:after="160" w:line="259" w:lineRule="auto"/>
      </w:pPr>
      <w:r>
        <w:rPr>
          <w:b/>
        </w:rPr>
        <w:t>Schedule</w:t>
      </w:r>
      <w:r w:rsidR="00632E0F" w:rsidRPr="00853A75">
        <w:rPr>
          <w:b/>
        </w:rPr>
        <w:t xml:space="preserve"> </w:t>
      </w:r>
      <w:proofErr w:type="gramStart"/>
      <w:r w:rsidR="00632E0F" w:rsidRPr="00853A75">
        <w:rPr>
          <w:b/>
        </w:rPr>
        <w:t>the query</w:t>
      </w:r>
      <w:proofErr w:type="gramEnd"/>
      <w:r w:rsidR="00853A75">
        <w:rPr>
          <w:b/>
        </w:rPr>
        <w:t xml:space="preserve"> </w:t>
      </w:r>
      <w:r w:rsidR="000D73C0" w:rsidRPr="004F6528">
        <w:rPr>
          <w:color w:val="EE0000"/>
        </w:rPr>
        <w:t xml:space="preserve">QCS_SF_ACCTNG_LN_ACCT_TERM2 </w:t>
      </w:r>
      <w:r w:rsidR="004B7A49">
        <w:t xml:space="preserve">in Campus Solutions </w:t>
      </w:r>
      <w:r w:rsidR="009F3C00">
        <w:t xml:space="preserve">to determine the </w:t>
      </w:r>
      <w:proofErr w:type="gramStart"/>
      <w:r w:rsidR="009F3C00">
        <w:t>amount</w:t>
      </w:r>
      <w:proofErr w:type="gramEnd"/>
      <w:r w:rsidR="009F3C00">
        <w:t xml:space="preserve"> of outstanding receivables as of </w:t>
      </w:r>
      <w:r w:rsidR="007C4AFE">
        <w:t xml:space="preserve">6/30/20xx </w:t>
      </w:r>
      <w:r w:rsidR="009F3C00">
        <w:t>year end.</w:t>
      </w:r>
      <w:r w:rsidR="000D73C0">
        <w:t xml:space="preserve"> In Navigator, select Reporting Tools &gt; Query &gt; Schedule Query.  Select the “Add a new Value” tab and enter a Run Control ID (this is unique to you, so describe it in a way that will make sense) and click “Add”.  In the Query Name Field, enter </w:t>
      </w:r>
      <w:proofErr w:type="gramStart"/>
      <w:r w:rsidR="000D73C0">
        <w:t>the query</w:t>
      </w:r>
      <w:proofErr w:type="gramEnd"/>
      <w:r w:rsidR="000D73C0">
        <w:t xml:space="preserve"> </w:t>
      </w:r>
      <w:r w:rsidR="000D73C0" w:rsidRPr="004F6528">
        <w:rPr>
          <w:color w:val="EE0000"/>
        </w:rPr>
        <w:t xml:space="preserve">QCS_SF_ACCTNG_LN_ACCT_TERM2 </w:t>
      </w:r>
      <w:r w:rsidR="000D73C0" w:rsidRPr="00FC27AE">
        <w:t xml:space="preserve">(or use the search function to find it). </w:t>
      </w:r>
    </w:p>
    <w:p w14:paraId="64CD771E" w14:textId="77777777" w:rsidR="008274BF" w:rsidRDefault="008274BF" w:rsidP="008274BF">
      <w:pPr>
        <w:pStyle w:val="ListParagraph"/>
        <w:spacing w:before="240" w:after="160" w:line="259" w:lineRule="auto"/>
      </w:pPr>
      <w:r w:rsidRPr="008274BF">
        <w:rPr>
          <w:noProof/>
        </w:rPr>
        <w:lastRenderedPageBreak/>
        <w:drawing>
          <wp:anchor distT="0" distB="0" distL="114300" distR="114300" simplePos="0" relativeHeight="251661312" behindDoc="0" locked="0" layoutInCell="1" allowOverlap="1" wp14:anchorId="18D04CED" wp14:editId="63F5DDB8">
            <wp:simplePos x="0" y="0"/>
            <wp:positionH relativeFrom="column">
              <wp:posOffset>476250</wp:posOffset>
            </wp:positionH>
            <wp:positionV relativeFrom="paragraph">
              <wp:posOffset>19050</wp:posOffset>
            </wp:positionV>
            <wp:extent cx="5632739" cy="1206562"/>
            <wp:effectExtent l="19050" t="19050" r="25400" b="12700"/>
            <wp:wrapTopAndBottom/>
            <wp:docPr id="14" name="Picture 14" descr="Screenshot showing a schedule query form with fields for Run Control ID, Query Name, and Description. The form includes a search button and links for Report Manager and Process Moni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a schedule query form with fields for Run Control ID, Query Name, and Description. The form includes a search button and links for Report Manager and Process Monitor.&#10;"/>
                    <pic:cNvPicPr/>
                  </pic:nvPicPr>
                  <pic:blipFill>
                    <a:blip r:embed="rId16">
                      <a:extLst>
                        <a:ext uri="{28A0092B-C50C-407E-A947-70E740481C1C}">
                          <a14:useLocalDpi xmlns:a14="http://schemas.microsoft.com/office/drawing/2010/main" val="0"/>
                        </a:ext>
                      </a:extLst>
                    </a:blip>
                    <a:stretch>
                      <a:fillRect/>
                    </a:stretch>
                  </pic:blipFill>
                  <pic:spPr>
                    <a:xfrm>
                      <a:off x="0" y="0"/>
                      <a:ext cx="5632739" cy="1206562"/>
                    </a:xfrm>
                    <a:prstGeom prst="rect">
                      <a:avLst/>
                    </a:prstGeom>
                    <a:ln>
                      <a:solidFill>
                        <a:srgbClr val="0000FF"/>
                      </a:solidFill>
                    </a:ln>
                  </pic:spPr>
                </pic:pic>
              </a:graphicData>
            </a:graphic>
          </wp:anchor>
        </w:drawing>
      </w:r>
    </w:p>
    <w:p w14:paraId="395FA2B9" w14:textId="4BA68011" w:rsidR="00632E0F" w:rsidRDefault="00FC27AE" w:rsidP="00853A75">
      <w:pPr>
        <w:pStyle w:val="ListParagraph"/>
        <w:numPr>
          <w:ilvl w:val="0"/>
          <w:numId w:val="16"/>
        </w:numPr>
        <w:spacing w:before="240" w:after="160" w:line="259" w:lineRule="auto"/>
      </w:pPr>
      <w:r>
        <w:t>A parameters box will pop up as follows:</w:t>
      </w:r>
    </w:p>
    <w:p w14:paraId="24F27178" w14:textId="70150787" w:rsidR="00FC27AE" w:rsidRPr="00FC27AE" w:rsidRDefault="00CA4015" w:rsidP="00CA4015">
      <w:pPr>
        <w:spacing w:before="240" w:after="160" w:line="259" w:lineRule="auto"/>
        <w:ind w:left="720"/>
        <w:jc w:val="center"/>
      </w:pPr>
      <w:r w:rsidRPr="00CA4015">
        <w:rPr>
          <w:noProof/>
        </w:rPr>
        <w:drawing>
          <wp:inline distT="0" distB="0" distL="0" distR="0" wp14:anchorId="71CEB083" wp14:editId="026B592F">
            <wp:extent cx="2276475" cy="4125694"/>
            <wp:effectExtent l="19050" t="19050" r="9525" b="27305"/>
            <wp:docPr id="1994067843" name="Picture 1" descr="Screenshot of option for generating the &quot;QCS_SF_ACCTNG_LN_ACCT_TERM2&quot; query with fields for GL Unit, Journal ID (Optional), Fiscal Year, Accounting Period, ID, External Org ID, From item types and to item types, from and to account terms, and from and to accou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67843" name="Picture 1" descr="Screenshot of option for generating the &quot;QCS_SF_ACCTNG_LN_ACCT_TERM2&quot; query with fields for GL Unit, Journal ID (Optional), Fiscal Year, Accounting Period, ID, External Org ID, From item types and to item types, from and to account terms, and from and to account numbers."/>
                    <pic:cNvPicPr/>
                  </pic:nvPicPr>
                  <pic:blipFill>
                    <a:blip r:embed="rId17"/>
                    <a:stretch>
                      <a:fillRect/>
                    </a:stretch>
                  </pic:blipFill>
                  <pic:spPr>
                    <a:xfrm>
                      <a:off x="0" y="0"/>
                      <a:ext cx="2288435" cy="4147370"/>
                    </a:xfrm>
                    <a:prstGeom prst="rect">
                      <a:avLst/>
                    </a:prstGeom>
                    <a:ln>
                      <a:solidFill>
                        <a:srgbClr val="0000FF"/>
                      </a:solidFill>
                    </a:ln>
                  </pic:spPr>
                </pic:pic>
              </a:graphicData>
            </a:graphic>
          </wp:inline>
        </w:drawing>
      </w:r>
    </w:p>
    <w:p w14:paraId="03F7CF68" w14:textId="77777777" w:rsidR="002314B8" w:rsidRDefault="00FC27AE" w:rsidP="002314B8">
      <w:pPr>
        <w:pStyle w:val="ListParagraph"/>
        <w:spacing w:before="120" w:after="160" w:line="259" w:lineRule="auto"/>
        <w:ind w:left="1080" w:hanging="360"/>
        <w:contextualSpacing w:val="0"/>
      </w:pPr>
      <w:r>
        <w:rPr>
          <w:color w:val="0000FF"/>
        </w:rPr>
        <w:t>‘</w:t>
      </w:r>
      <w:r w:rsidR="002314B8" w:rsidRPr="00552615">
        <w:rPr>
          <w:color w:val="0000FF"/>
        </w:rPr>
        <w:t>GL</w:t>
      </w:r>
      <w:r>
        <w:rPr>
          <w:color w:val="0000FF"/>
        </w:rPr>
        <w:t xml:space="preserve"> Unit</w:t>
      </w:r>
      <w:r w:rsidR="002314B8" w:rsidRPr="00552615">
        <w:rPr>
          <w:color w:val="0000FF"/>
        </w:rPr>
        <w:t>’</w:t>
      </w:r>
      <w:r w:rsidR="002314B8">
        <w:t xml:space="preserve">= Enter </w:t>
      </w:r>
      <w:proofErr w:type="spellStart"/>
      <w:r w:rsidR="002314B8">
        <w:t>WAxxx</w:t>
      </w:r>
      <w:proofErr w:type="spellEnd"/>
      <w:r w:rsidR="002314B8">
        <w:t xml:space="preserve"> (example WA000 for State Board)</w:t>
      </w:r>
    </w:p>
    <w:p w14:paraId="54DC6ED8" w14:textId="77777777" w:rsidR="002314B8" w:rsidRDefault="002314B8" w:rsidP="002314B8">
      <w:pPr>
        <w:pStyle w:val="ListParagraph"/>
        <w:spacing w:before="120" w:after="160" w:line="259" w:lineRule="auto"/>
        <w:ind w:left="1080" w:hanging="360"/>
        <w:contextualSpacing w:val="0"/>
      </w:pPr>
      <w:r w:rsidRPr="00552615">
        <w:rPr>
          <w:color w:val="0000FF"/>
        </w:rPr>
        <w:t>‘</w:t>
      </w:r>
      <w:r w:rsidR="00FC27AE">
        <w:rPr>
          <w:color w:val="0000FF"/>
        </w:rPr>
        <w:t>Fiscal Year</w:t>
      </w:r>
      <w:r w:rsidRPr="00552615">
        <w:rPr>
          <w:color w:val="0000FF"/>
        </w:rPr>
        <w:t xml:space="preserve">’ </w:t>
      </w:r>
      <w:r w:rsidR="00FC27AE">
        <w:rPr>
          <w:color w:val="0000FF"/>
        </w:rPr>
        <w:t>(</w:t>
      </w:r>
      <w:r w:rsidR="00343C4E">
        <w:rPr>
          <w:color w:val="0000FF"/>
        </w:rPr>
        <w:t>required</w:t>
      </w:r>
      <w:r w:rsidR="00FC27AE">
        <w:rPr>
          <w:color w:val="0000FF"/>
        </w:rPr>
        <w:t>)</w:t>
      </w:r>
      <w:r>
        <w:t xml:space="preserve">.  </w:t>
      </w:r>
      <w:r w:rsidR="00343C4E">
        <w:t>= 2021</w:t>
      </w:r>
      <w:r w:rsidR="007A6A26">
        <w:t xml:space="preserve"> for data as of 6/30/2021</w:t>
      </w:r>
    </w:p>
    <w:p w14:paraId="279538CD" w14:textId="77777777" w:rsidR="002314B8" w:rsidRDefault="002314B8" w:rsidP="002314B8">
      <w:pPr>
        <w:pStyle w:val="ListParagraph"/>
        <w:spacing w:before="120" w:after="160" w:line="259" w:lineRule="auto"/>
        <w:ind w:left="1080" w:hanging="360"/>
        <w:contextualSpacing w:val="0"/>
      </w:pPr>
      <w:r>
        <w:rPr>
          <w:color w:val="0000FF"/>
        </w:rPr>
        <w:t>‘From Item Term</w:t>
      </w:r>
      <w:r w:rsidR="00343C4E">
        <w:rPr>
          <w:color w:val="0000FF"/>
        </w:rPr>
        <w:t xml:space="preserve"> or Acct Term</w:t>
      </w:r>
      <w:r>
        <w:rPr>
          <w:color w:val="0000FF"/>
        </w:rPr>
        <w:t xml:space="preserve">’ </w:t>
      </w:r>
      <w:r w:rsidRPr="00850BF2">
        <w:rPr>
          <w:color w:val="000000" w:themeColor="text1"/>
        </w:rPr>
        <w:t>= First term in the new fiscal year.  Example:  Summer Quarter =22</w:t>
      </w:r>
      <w:r w:rsidR="004B7A49">
        <w:rPr>
          <w:color w:val="000000" w:themeColor="text1"/>
        </w:rPr>
        <w:t>1</w:t>
      </w:r>
      <w:r w:rsidRPr="00850BF2">
        <w:rPr>
          <w:color w:val="000000" w:themeColor="text1"/>
        </w:rPr>
        <w:t>5</w:t>
      </w:r>
    </w:p>
    <w:p w14:paraId="22B0CC44" w14:textId="77777777" w:rsidR="004B7A49" w:rsidRDefault="002314B8" w:rsidP="004B7A49">
      <w:pPr>
        <w:pStyle w:val="ListParagraph"/>
        <w:spacing w:before="120" w:after="160" w:line="259" w:lineRule="auto"/>
        <w:ind w:left="1080" w:hanging="360"/>
        <w:contextualSpacing w:val="0"/>
      </w:pPr>
      <w:r>
        <w:rPr>
          <w:color w:val="0000FF"/>
        </w:rPr>
        <w:t>‘To Item Term</w:t>
      </w:r>
      <w:r w:rsidR="00343C4E">
        <w:rPr>
          <w:color w:val="0000FF"/>
        </w:rPr>
        <w:t xml:space="preserve"> or Acct Term</w:t>
      </w:r>
      <w:r>
        <w:rPr>
          <w:color w:val="0000FF"/>
        </w:rPr>
        <w:t xml:space="preserve">’ </w:t>
      </w:r>
      <w:r w:rsidRPr="00850BF2">
        <w:rPr>
          <w:color w:val="000000" w:themeColor="text1"/>
        </w:rPr>
        <w:t xml:space="preserve">= </w:t>
      </w:r>
      <w:r>
        <w:rPr>
          <w:color w:val="000000" w:themeColor="text1"/>
        </w:rPr>
        <w:t>Last</w:t>
      </w:r>
      <w:r w:rsidRPr="00850BF2">
        <w:rPr>
          <w:color w:val="000000" w:themeColor="text1"/>
        </w:rPr>
        <w:t xml:space="preserve"> term in the new fiscal </w:t>
      </w:r>
      <w:r>
        <w:rPr>
          <w:color w:val="000000" w:themeColor="text1"/>
        </w:rPr>
        <w:t xml:space="preserve">year for which </w:t>
      </w:r>
      <w:proofErr w:type="spellStart"/>
      <w:r>
        <w:rPr>
          <w:color w:val="000000" w:themeColor="text1"/>
        </w:rPr>
        <w:t>the</w:t>
      </w:r>
      <w:proofErr w:type="spellEnd"/>
      <w:r>
        <w:rPr>
          <w:color w:val="000000" w:themeColor="text1"/>
        </w:rPr>
        <w:t xml:space="preserve"> may have enrolled students</w:t>
      </w:r>
      <w:r w:rsidRPr="00850BF2">
        <w:rPr>
          <w:color w:val="000000" w:themeColor="text1"/>
        </w:rPr>
        <w:t xml:space="preserve">.  Example:  </w:t>
      </w:r>
      <w:r>
        <w:rPr>
          <w:color w:val="000000" w:themeColor="text1"/>
        </w:rPr>
        <w:t>Fall</w:t>
      </w:r>
      <w:r w:rsidRPr="00850BF2">
        <w:rPr>
          <w:color w:val="000000" w:themeColor="text1"/>
        </w:rPr>
        <w:t xml:space="preserve"> Quarter =22</w:t>
      </w:r>
      <w:r w:rsidR="004B7A49">
        <w:rPr>
          <w:color w:val="000000" w:themeColor="text1"/>
        </w:rPr>
        <w:t>1</w:t>
      </w:r>
      <w:r>
        <w:rPr>
          <w:color w:val="000000" w:themeColor="text1"/>
        </w:rPr>
        <w:t>7.</w:t>
      </w:r>
      <w:r w:rsidR="004B7A49" w:rsidRPr="004B7A49">
        <w:t xml:space="preserve"> </w:t>
      </w:r>
    </w:p>
    <w:p w14:paraId="73992497" w14:textId="77777777" w:rsidR="004B7A49" w:rsidRDefault="004B7A49" w:rsidP="004B7A49">
      <w:pPr>
        <w:pStyle w:val="ListParagraph"/>
        <w:spacing w:before="120" w:after="160" w:line="259" w:lineRule="auto"/>
        <w:ind w:left="1080" w:hanging="360"/>
        <w:contextualSpacing w:val="0"/>
        <w:rPr>
          <w:color w:val="000000" w:themeColor="text1"/>
        </w:rPr>
      </w:pPr>
      <w:r>
        <w:t xml:space="preserve">There is no harm in extending the </w:t>
      </w:r>
      <w:r>
        <w:rPr>
          <w:color w:val="0000FF"/>
        </w:rPr>
        <w:t xml:space="preserve">‘To Item Term’ </w:t>
      </w:r>
      <w:r w:rsidRPr="00850BF2">
        <w:rPr>
          <w:color w:val="000000" w:themeColor="text1"/>
        </w:rPr>
        <w:t>to Winter quarter if you believe someone may have registered for Winter.</w:t>
      </w:r>
    </w:p>
    <w:p w14:paraId="551DB788" w14:textId="77777777" w:rsidR="008274BF" w:rsidRDefault="008274BF" w:rsidP="004B7A49">
      <w:pPr>
        <w:pStyle w:val="ListParagraph"/>
        <w:spacing w:before="120" w:after="160" w:line="259" w:lineRule="auto"/>
        <w:ind w:left="1080" w:hanging="360"/>
        <w:contextualSpacing w:val="0"/>
        <w:rPr>
          <w:color w:val="000000" w:themeColor="text1"/>
        </w:rPr>
      </w:pPr>
      <w:r>
        <w:rPr>
          <w:color w:val="000000" w:themeColor="text1"/>
        </w:rPr>
        <w:t>Once you have entered the parameters, click “OK”.</w:t>
      </w:r>
    </w:p>
    <w:p w14:paraId="7016ADDA" w14:textId="77777777" w:rsidR="008274BF" w:rsidRDefault="008274BF" w:rsidP="009F3C00">
      <w:pPr>
        <w:pStyle w:val="ListParagraph"/>
        <w:numPr>
          <w:ilvl w:val="0"/>
          <w:numId w:val="16"/>
        </w:numPr>
        <w:spacing w:before="240" w:after="160" w:line="259" w:lineRule="auto"/>
        <w:contextualSpacing w:val="0"/>
      </w:pPr>
      <w:r>
        <w:t xml:space="preserve">Click “Save” at the bottom of the screen and then click “Run” at the top of the screen to </w:t>
      </w:r>
      <w:r w:rsidR="00214F4B">
        <w:t>go to the process scheduler screen.</w:t>
      </w:r>
    </w:p>
    <w:p w14:paraId="0CC18515" w14:textId="3D28979E" w:rsidR="00CA4015" w:rsidRDefault="00CA4015" w:rsidP="00CA4015">
      <w:pPr>
        <w:pStyle w:val="ListParagraph"/>
        <w:spacing w:before="240" w:after="160" w:line="259" w:lineRule="auto"/>
        <w:contextualSpacing w:val="0"/>
      </w:pPr>
    </w:p>
    <w:p w14:paraId="31186F0B" w14:textId="77777777" w:rsidR="008274BF" w:rsidRPr="008274BF" w:rsidRDefault="008274BF" w:rsidP="008274BF">
      <w:pPr>
        <w:pStyle w:val="ListParagraph"/>
        <w:spacing w:before="240" w:after="160" w:line="259" w:lineRule="auto"/>
        <w:contextualSpacing w:val="0"/>
      </w:pPr>
      <w:r w:rsidRPr="008274BF">
        <w:rPr>
          <w:noProof/>
        </w:rPr>
        <w:drawing>
          <wp:inline distT="0" distB="0" distL="0" distR="0" wp14:anchorId="36F3731D" wp14:editId="66FA542D">
            <wp:extent cx="5405355" cy="4495800"/>
            <wp:effectExtent l="19050" t="19050" r="24130" b="19050"/>
            <wp:docPr id="16" name="Picture 16" descr="Screenshot of options selected for running the &quot;QCS_SF_ACCTNG_LN_ACCT_TERM2&quot; query. The form includes multiple input fields such as BUSINESS_UNIT_GL, JOURNAL_ID, FISCAL_YEAR, and ITEM_TERM with some fields filled, buttons for Save, Return to Search, Previous in List, Next in List, Add, and Update/Display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options selected for running the &quot;QCS_SF_ACCTNG_LN_ACCT_TERM2&quot; query. The form includes multiple input fields such as BUSINESS_UNIT_GL, JOURNAL_ID, FISCAL_YEAR, and ITEM_TERM with some fields filled, buttons for Save, Return to Search, Previous in List, Next in List, Add, and Update/Display at the bottom."/>
                    <pic:cNvPicPr/>
                  </pic:nvPicPr>
                  <pic:blipFill>
                    <a:blip r:embed="rId18"/>
                    <a:stretch>
                      <a:fillRect/>
                    </a:stretch>
                  </pic:blipFill>
                  <pic:spPr>
                    <a:xfrm>
                      <a:off x="0" y="0"/>
                      <a:ext cx="5412105" cy="4501414"/>
                    </a:xfrm>
                    <a:prstGeom prst="rect">
                      <a:avLst/>
                    </a:prstGeom>
                    <a:ln>
                      <a:solidFill>
                        <a:srgbClr val="0000FF"/>
                      </a:solidFill>
                    </a:ln>
                  </pic:spPr>
                </pic:pic>
              </a:graphicData>
            </a:graphic>
          </wp:inline>
        </w:drawing>
      </w:r>
    </w:p>
    <w:p w14:paraId="1168D3BD" w14:textId="77777777" w:rsidR="008274BF" w:rsidRDefault="00214F4B" w:rsidP="009F3C00">
      <w:pPr>
        <w:pStyle w:val="ListParagraph"/>
        <w:numPr>
          <w:ilvl w:val="0"/>
          <w:numId w:val="16"/>
        </w:numPr>
        <w:spacing w:before="240" w:after="160" w:line="259" w:lineRule="auto"/>
        <w:contextualSpacing w:val="0"/>
      </w:pPr>
      <w:r>
        <w:rPr>
          <w:noProof/>
        </w:rPr>
        <mc:AlternateContent>
          <mc:Choice Requires="wps">
            <w:drawing>
              <wp:anchor distT="0" distB="0" distL="114300" distR="114300" simplePos="0" relativeHeight="251664384" behindDoc="0" locked="0" layoutInCell="1" allowOverlap="1" wp14:anchorId="2A403BA7" wp14:editId="7D3D508D">
                <wp:simplePos x="0" y="0"/>
                <wp:positionH relativeFrom="column">
                  <wp:posOffset>3619500</wp:posOffset>
                </wp:positionH>
                <wp:positionV relativeFrom="paragraph">
                  <wp:posOffset>1303655</wp:posOffset>
                </wp:positionV>
                <wp:extent cx="1343025" cy="885825"/>
                <wp:effectExtent l="0" t="0" r="28575" b="28575"/>
                <wp:wrapNone/>
                <wp:docPr id="21" name="Oval 21"/>
                <wp:cNvGraphicFramePr/>
                <a:graphic xmlns:a="http://schemas.openxmlformats.org/drawingml/2006/main">
                  <a:graphicData uri="http://schemas.microsoft.com/office/word/2010/wordprocessingShape">
                    <wps:wsp>
                      <wps:cNvSpPr/>
                      <wps:spPr>
                        <a:xfrm>
                          <a:off x="0" y="0"/>
                          <a:ext cx="1343025" cy="885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3F5AFD" id="Oval 21" o:spid="_x0000_s1026" style="position:absolute;margin-left:285pt;margin-top:102.65pt;width:105.75pt;height:6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" filled="f" strokecolor="red" strokeweight="1.5pt">
                <v:stroke joinstyle="miter"/>
              </v:oval>
            </w:pict>
          </mc:Fallback>
        </mc:AlternateContent>
      </w:r>
      <w:r>
        <w:t>On the “Process Scheduler Request Screen”, select “</w:t>
      </w:r>
      <w:proofErr w:type="gramStart"/>
      <w:r>
        <w:t>Type”=</w:t>
      </w:r>
      <w:proofErr w:type="gramEnd"/>
      <w:r>
        <w:t>Web and “Format” = TXT, then click OK.</w:t>
      </w:r>
    </w:p>
    <w:p w14:paraId="7D8FABDC" w14:textId="77777777" w:rsidR="00214F4B" w:rsidRPr="008274BF" w:rsidRDefault="00214F4B" w:rsidP="00214F4B">
      <w:pPr>
        <w:pStyle w:val="ListParagraph"/>
        <w:spacing w:before="240" w:after="160" w:line="259" w:lineRule="auto"/>
        <w:contextualSpacing w:val="0"/>
      </w:pPr>
      <w:r w:rsidRPr="00214F4B">
        <w:rPr>
          <w:noProof/>
        </w:rPr>
        <w:drawing>
          <wp:anchor distT="0" distB="0" distL="114300" distR="114300" simplePos="0" relativeHeight="251662336" behindDoc="0" locked="0" layoutInCell="1" allowOverlap="1" wp14:anchorId="34483E17" wp14:editId="3B687331">
            <wp:simplePos x="0" y="0"/>
            <wp:positionH relativeFrom="column">
              <wp:posOffset>457200</wp:posOffset>
            </wp:positionH>
            <wp:positionV relativeFrom="paragraph">
              <wp:posOffset>19050</wp:posOffset>
            </wp:positionV>
            <wp:extent cx="5286375" cy="1798320"/>
            <wp:effectExtent l="19050" t="19050" r="28575" b="11430"/>
            <wp:wrapTopAndBottom/>
            <wp:docPr id="19" name="Picture 19" descr="Screenshot of a process scheduler request form depicting the suggested options for generating the query output are Type = Web and Format = text, and buttons for OK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process scheduler request form depicting the suggested options for generating the query output are Type = Web and Format = text, and buttons for OK and Cancel."/>
                    <pic:cNvPicPr/>
                  </pic:nvPicPr>
                  <pic:blipFill>
                    <a:blip r:embed="rId19">
                      <a:extLst>
                        <a:ext uri="{28A0092B-C50C-407E-A947-70E740481C1C}">
                          <a14:useLocalDpi xmlns:a14="http://schemas.microsoft.com/office/drawing/2010/main" val="0"/>
                        </a:ext>
                      </a:extLst>
                    </a:blip>
                    <a:stretch>
                      <a:fillRect/>
                    </a:stretch>
                  </pic:blipFill>
                  <pic:spPr>
                    <a:xfrm>
                      <a:off x="0" y="0"/>
                      <a:ext cx="5286375" cy="1798320"/>
                    </a:xfrm>
                    <a:prstGeom prst="rect">
                      <a:avLst/>
                    </a:prstGeom>
                    <a:ln>
                      <a:solidFill>
                        <a:srgbClr val="0000FF"/>
                      </a:solidFill>
                    </a:ln>
                  </pic:spPr>
                </pic:pic>
              </a:graphicData>
            </a:graphic>
            <wp14:sizeRelH relativeFrom="margin">
              <wp14:pctWidth>0</wp14:pctWidth>
            </wp14:sizeRelH>
            <wp14:sizeRelV relativeFrom="margin">
              <wp14:pctHeight>0</wp14:pctHeight>
            </wp14:sizeRelV>
          </wp:anchor>
        </w:drawing>
      </w:r>
    </w:p>
    <w:p w14:paraId="0BC10B97" w14:textId="77777777" w:rsidR="00214F4B" w:rsidRDefault="00214F4B" w:rsidP="00214F4B">
      <w:pPr>
        <w:pStyle w:val="ListParagraph"/>
        <w:numPr>
          <w:ilvl w:val="0"/>
          <w:numId w:val="16"/>
        </w:numPr>
        <w:spacing w:before="240" w:after="160" w:line="259" w:lineRule="auto"/>
        <w:contextualSpacing w:val="0"/>
      </w:pPr>
      <w:r>
        <w:rPr>
          <w:noProof/>
        </w:rPr>
        <w:lastRenderedPageBreak/>
        <mc:AlternateContent>
          <mc:Choice Requires="wps">
            <w:drawing>
              <wp:anchor distT="0" distB="0" distL="114300" distR="114300" simplePos="0" relativeHeight="251666432" behindDoc="0" locked="0" layoutInCell="1" allowOverlap="1" wp14:anchorId="7CCFBBF9" wp14:editId="486B4CFF">
                <wp:simplePos x="0" y="0"/>
                <wp:positionH relativeFrom="margin">
                  <wp:align>right</wp:align>
                </wp:positionH>
                <wp:positionV relativeFrom="paragraph">
                  <wp:posOffset>930910</wp:posOffset>
                </wp:positionV>
                <wp:extent cx="1343025" cy="390525"/>
                <wp:effectExtent l="0" t="0" r="28575" b="28575"/>
                <wp:wrapNone/>
                <wp:docPr id="22" name="Oval 22"/>
                <wp:cNvGraphicFramePr/>
                <a:graphic xmlns:a="http://schemas.openxmlformats.org/drawingml/2006/main">
                  <a:graphicData uri="http://schemas.microsoft.com/office/word/2010/wordprocessingShape">
                    <wps:wsp>
                      <wps:cNvSpPr/>
                      <wps:spPr>
                        <a:xfrm>
                          <a:off x="0" y="0"/>
                          <a:ext cx="1343025" cy="3905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3C70CA" id="Oval 22" o:spid="_x0000_s1026" style="position:absolute;margin-left:54.55pt;margin-top:73.3pt;width:105.75pt;height:30.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" filled="f" strokecolor="red" strokeweight="1.5pt">
                <v:stroke joinstyle="miter"/>
                <w10:wrap anchorx="margin"/>
              </v:oval>
            </w:pict>
          </mc:Fallback>
        </mc:AlternateContent>
      </w:r>
      <w:r w:rsidRPr="00214F4B">
        <w:rPr>
          <w:noProof/>
        </w:rPr>
        <w:drawing>
          <wp:anchor distT="0" distB="0" distL="114300" distR="114300" simplePos="0" relativeHeight="251663360" behindDoc="0" locked="0" layoutInCell="1" allowOverlap="1" wp14:anchorId="5775B11F" wp14:editId="0B3B6048">
            <wp:simplePos x="0" y="0"/>
            <wp:positionH relativeFrom="column">
              <wp:posOffset>466725</wp:posOffset>
            </wp:positionH>
            <wp:positionV relativeFrom="paragraph">
              <wp:posOffset>514350</wp:posOffset>
            </wp:positionV>
            <wp:extent cx="5942965" cy="1206500"/>
            <wp:effectExtent l="19050" t="19050" r="19685" b="12700"/>
            <wp:wrapTopAndBottom/>
            <wp:docPr id="20" name="Picture 20" descr="Depicts the Process Instance once the &quot;OK&quot; was selected in sched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picts the Process Instance once the &quot;OK&quot; was selected in scheduling."/>
                    <pic:cNvPicPr/>
                  </pic:nvPicPr>
                  <pic:blipFill>
                    <a:blip r:embed="rId20">
                      <a:extLst>
                        <a:ext uri="{28A0092B-C50C-407E-A947-70E740481C1C}">
                          <a14:useLocalDpi xmlns:a14="http://schemas.microsoft.com/office/drawing/2010/main" val="0"/>
                        </a:ext>
                      </a:extLst>
                    </a:blip>
                    <a:stretch>
                      <a:fillRect/>
                    </a:stretch>
                  </pic:blipFill>
                  <pic:spPr>
                    <a:xfrm>
                      <a:off x="0" y="0"/>
                      <a:ext cx="5942965" cy="1206500"/>
                    </a:xfrm>
                    <a:prstGeom prst="rect">
                      <a:avLst/>
                    </a:prstGeom>
                    <a:ln>
                      <a:solidFill>
                        <a:srgbClr val="0000FF"/>
                      </a:solidFill>
                    </a:ln>
                  </pic:spPr>
                </pic:pic>
              </a:graphicData>
            </a:graphic>
          </wp:anchor>
        </w:drawing>
      </w:r>
      <w:r>
        <w:t>This will take you back to the Schedule query screen where you will see “Process Instance” number that indicates the query is running.</w:t>
      </w:r>
      <w:r w:rsidR="00356B20">
        <w:t xml:space="preserve"> Make note of the number, then click on Report Manager.</w:t>
      </w:r>
    </w:p>
    <w:p w14:paraId="07E64C4B" w14:textId="77777777" w:rsidR="00356B20" w:rsidRDefault="00356B20" w:rsidP="00356B20">
      <w:pPr>
        <w:pStyle w:val="ListParagraph"/>
      </w:pPr>
    </w:p>
    <w:p w14:paraId="290981B6" w14:textId="77777777" w:rsidR="00FD6FCB" w:rsidRPr="00356B20" w:rsidRDefault="00FD6FCB" w:rsidP="00FD6FCB">
      <w:pPr>
        <w:pStyle w:val="ListParagraph"/>
        <w:numPr>
          <w:ilvl w:val="0"/>
          <w:numId w:val="16"/>
        </w:numPr>
        <w:spacing w:before="240" w:after="160" w:line="259" w:lineRule="auto"/>
        <w:contextualSpacing w:val="0"/>
      </w:pPr>
      <w:r>
        <w:rPr>
          <w:noProof/>
        </w:rPr>
        <mc:AlternateContent>
          <mc:Choice Requires="wps">
            <w:drawing>
              <wp:anchor distT="0" distB="0" distL="114300" distR="114300" simplePos="0" relativeHeight="251669504" behindDoc="0" locked="0" layoutInCell="1" allowOverlap="1" wp14:anchorId="27A2AFE3" wp14:editId="2742568E">
                <wp:simplePos x="0" y="0"/>
                <wp:positionH relativeFrom="margin">
                  <wp:posOffset>571500</wp:posOffset>
                </wp:positionH>
                <wp:positionV relativeFrom="paragraph">
                  <wp:posOffset>2524125</wp:posOffset>
                </wp:positionV>
                <wp:extent cx="5772150" cy="542925"/>
                <wp:effectExtent l="0" t="0" r="19050" b="28575"/>
                <wp:wrapNone/>
                <wp:docPr id="24" name="Oval 24"/>
                <wp:cNvGraphicFramePr/>
                <a:graphic xmlns:a="http://schemas.openxmlformats.org/drawingml/2006/main">
                  <a:graphicData uri="http://schemas.microsoft.com/office/word/2010/wordprocessingShape">
                    <wps:wsp>
                      <wps:cNvSpPr/>
                      <wps:spPr>
                        <a:xfrm>
                          <a:off x="0" y="0"/>
                          <a:ext cx="5772150" cy="5429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033F8" id="Oval 24" o:spid="_x0000_s1026" style="position:absolute;margin-left:45pt;margin-top:198.75pt;width:454.5pt;height:4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" filled="f" strokecolor="red" strokeweight="1.5pt">
                <v:stroke joinstyle="miter"/>
                <w10:wrap anchorx="margin"/>
              </v:oval>
            </w:pict>
          </mc:Fallback>
        </mc:AlternateContent>
      </w:r>
      <w:r w:rsidR="00356B20">
        <w:rPr>
          <w:b/>
        </w:rPr>
        <w:t xml:space="preserve">Report Manager. </w:t>
      </w:r>
      <w:r w:rsidR="00356B20">
        <w:t xml:space="preserve">Once the query is complete, </w:t>
      </w:r>
      <w:r>
        <w:t>a completion date and time will populate on the list. Click on the “Report” Name.</w:t>
      </w:r>
    </w:p>
    <w:p w14:paraId="6CC1D9E3" w14:textId="77777777" w:rsidR="00356B20" w:rsidRPr="00356B20" w:rsidRDefault="00FD6FCB" w:rsidP="00356B20">
      <w:pPr>
        <w:pStyle w:val="ListParagraph"/>
        <w:rPr>
          <w:b/>
        </w:rPr>
      </w:pPr>
      <w:r w:rsidRPr="00FD6FCB">
        <w:rPr>
          <w:b/>
          <w:noProof/>
        </w:rPr>
        <w:drawing>
          <wp:anchor distT="0" distB="0" distL="114300" distR="114300" simplePos="0" relativeHeight="251667456" behindDoc="0" locked="0" layoutInCell="1" allowOverlap="1" wp14:anchorId="36FF5D2E" wp14:editId="4587BCC2">
            <wp:simplePos x="0" y="0"/>
            <wp:positionH relativeFrom="column">
              <wp:posOffset>476250</wp:posOffset>
            </wp:positionH>
            <wp:positionV relativeFrom="paragraph">
              <wp:posOffset>16510</wp:posOffset>
            </wp:positionV>
            <wp:extent cx="5943600" cy="4196715"/>
            <wp:effectExtent l="19050" t="19050" r="19050" b="13335"/>
            <wp:wrapTopAndBottom/>
            <wp:docPr id="23" name="Picture 23" descr="Screen shot show the Report Manager screen listing the report run to success and available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show the Report Manager screen listing the report run to success and available for download."/>
                    <pic:cNvPicPr/>
                  </pic:nvPicPr>
                  <pic:blipFill>
                    <a:blip r:embed="rId21">
                      <a:extLst>
                        <a:ext uri="{28A0092B-C50C-407E-A947-70E740481C1C}">
                          <a14:useLocalDpi xmlns:a14="http://schemas.microsoft.com/office/drawing/2010/main" val="0"/>
                        </a:ext>
                      </a:extLst>
                    </a:blip>
                    <a:stretch>
                      <a:fillRect/>
                    </a:stretch>
                  </pic:blipFill>
                  <pic:spPr>
                    <a:xfrm>
                      <a:off x="0" y="0"/>
                      <a:ext cx="5943600" cy="4196715"/>
                    </a:xfrm>
                    <a:prstGeom prst="rect">
                      <a:avLst/>
                    </a:prstGeom>
                    <a:ln>
                      <a:solidFill>
                        <a:srgbClr val="0000FF"/>
                      </a:solidFill>
                    </a:ln>
                  </pic:spPr>
                </pic:pic>
              </a:graphicData>
            </a:graphic>
          </wp:anchor>
        </w:drawing>
      </w:r>
    </w:p>
    <w:p w14:paraId="63D0D133" w14:textId="77777777" w:rsidR="00FD6FCB" w:rsidRPr="00FD6FCB" w:rsidRDefault="00FD6FCB" w:rsidP="00356B20">
      <w:pPr>
        <w:pStyle w:val="ListParagraph"/>
        <w:numPr>
          <w:ilvl w:val="0"/>
          <w:numId w:val="16"/>
        </w:numPr>
        <w:spacing w:before="240" w:after="160" w:line="259" w:lineRule="auto"/>
        <w:contextualSpacing w:val="0"/>
      </w:pPr>
      <w:r>
        <w:rPr>
          <w:b/>
        </w:rPr>
        <w:t xml:space="preserve">Report. </w:t>
      </w:r>
      <w:r>
        <w:t xml:space="preserve"> Click on the .csv file to open the report in excel.</w:t>
      </w:r>
    </w:p>
    <w:p w14:paraId="5CF6758E" w14:textId="77777777" w:rsidR="00FD6FCB" w:rsidRPr="00FD6FCB" w:rsidRDefault="00FD6FCB" w:rsidP="00FD6FCB">
      <w:pPr>
        <w:pStyle w:val="ListParagraph"/>
        <w:rPr>
          <w:b/>
        </w:rPr>
      </w:pPr>
      <w:r>
        <w:rPr>
          <w:noProof/>
        </w:rPr>
        <w:lastRenderedPageBreak/>
        <mc:AlternateContent>
          <mc:Choice Requires="wps">
            <w:drawing>
              <wp:anchor distT="0" distB="0" distL="114300" distR="114300" simplePos="0" relativeHeight="251671552" behindDoc="0" locked="0" layoutInCell="1" allowOverlap="1" wp14:anchorId="74DC89BC" wp14:editId="4B9CDAB8">
                <wp:simplePos x="0" y="0"/>
                <wp:positionH relativeFrom="margin">
                  <wp:posOffset>295275</wp:posOffset>
                </wp:positionH>
                <wp:positionV relativeFrom="paragraph">
                  <wp:posOffset>2524125</wp:posOffset>
                </wp:positionV>
                <wp:extent cx="5772150" cy="542925"/>
                <wp:effectExtent l="0" t="0" r="19050" b="28575"/>
                <wp:wrapNone/>
                <wp:docPr id="26" name="Oval 26"/>
                <wp:cNvGraphicFramePr/>
                <a:graphic xmlns:a="http://schemas.openxmlformats.org/drawingml/2006/main">
                  <a:graphicData uri="http://schemas.microsoft.com/office/word/2010/wordprocessingShape">
                    <wps:wsp>
                      <wps:cNvSpPr/>
                      <wps:spPr>
                        <a:xfrm>
                          <a:off x="0" y="0"/>
                          <a:ext cx="5772150" cy="5429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35829" id="Oval 26" o:spid="_x0000_s1026" style="position:absolute;margin-left:23.25pt;margin-top:198.75pt;width:454.5pt;height:4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" filled="f" strokecolor="red" strokeweight="1.5pt">
                <v:stroke joinstyle="miter"/>
                <w10:wrap anchorx="margin"/>
              </v:oval>
            </w:pict>
          </mc:Fallback>
        </mc:AlternateContent>
      </w:r>
      <w:r w:rsidRPr="00FD6FCB">
        <w:rPr>
          <w:b/>
          <w:noProof/>
        </w:rPr>
        <w:drawing>
          <wp:inline distT="0" distB="0" distL="0" distR="0" wp14:anchorId="5B7FB48F" wp14:editId="18C2CAA7">
            <wp:extent cx="5296172" cy="4102311"/>
            <wp:effectExtent l="19050" t="19050" r="19050" b="12700"/>
            <wp:docPr id="25" name="Picture 25" descr="depicts the file available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picts the file available for download."/>
                    <pic:cNvPicPr/>
                  </pic:nvPicPr>
                  <pic:blipFill>
                    <a:blip r:embed="rId22"/>
                    <a:stretch>
                      <a:fillRect/>
                    </a:stretch>
                  </pic:blipFill>
                  <pic:spPr>
                    <a:xfrm>
                      <a:off x="0" y="0"/>
                      <a:ext cx="5296172" cy="4102311"/>
                    </a:xfrm>
                    <a:prstGeom prst="rect">
                      <a:avLst/>
                    </a:prstGeom>
                    <a:ln>
                      <a:solidFill>
                        <a:srgbClr val="0000FF"/>
                      </a:solidFill>
                    </a:ln>
                  </pic:spPr>
                </pic:pic>
              </a:graphicData>
            </a:graphic>
          </wp:inline>
        </w:drawing>
      </w:r>
    </w:p>
    <w:p w14:paraId="7608B53B" w14:textId="77777777" w:rsidR="009F3C00" w:rsidRDefault="009F3C00" w:rsidP="00356B20">
      <w:pPr>
        <w:pStyle w:val="ListParagraph"/>
        <w:numPr>
          <w:ilvl w:val="0"/>
          <w:numId w:val="16"/>
        </w:numPr>
        <w:spacing w:before="240" w:after="160" w:line="259" w:lineRule="auto"/>
        <w:contextualSpacing w:val="0"/>
      </w:pPr>
      <w:r w:rsidRPr="00356B20">
        <w:rPr>
          <w:b/>
        </w:rPr>
        <w:t>Query Results</w:t>
      </w:r>
      <w:r>
        <w:t xml:space="preserve">. </w:t>
      </w:r>
      <w:r w:rsidRPr="00356B20">
        <w:rPr>
          <w:b/>
        </w:rPr>
        <w:t xml:space="preserve">  </w:t>
      </w:r>
      <w:r w:rsidRPr="004B143E">
        <w:t>These are the fields returned by the query.</w:t>
      </w:r>
    </w:p>
    <w:tbl>
      <w:tblPr>
        <w:tblW w:w="3330" w:type="dxa"/>
        <w:tblInd w:w="1440" w:type="dxa"/>
        <w:shd w:val="clear" w:color="auto" w:fill="FFFFFF" w:themeFill="background1"/>
        <w:tblLook w:val="04A0" w:firstRow="1" w:lastRow="0" w:firstColumn="1" w:lastColumn="0" w:noHBand="0" w:noVBand="1"/>
      </w:tblPr>
      <w:tblGrid>
        <w:gridCol w:w="3330"/>
      </w:tblGrid>
      <w:tr w:rsidR="00085570" w:rsidRPr="00850BF2" w14:paraId="51E36016"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471D80CF" w14:textId="77777777" w:rsidR="00085570" w:rsidRPr="00850BF2" w:rsidRDefault="00085570" w:rsidP="00EA0CC7">
            <w:pPr>
              <w:spacing w:before="0" w:after="0" w:line="240" w:lineRule="auto"/>
              <w:rPr>
                <w:rFonts w:asciiTheme="minorHAnsi" w:eastAsia="Times New Roman" w:hAnsiTheme="minorHAnsi" w:cs="Arial"/>
                <w:b/>
                <w:bCs/>
                <w:color w:val="000000"/>
                <w:sz w:val="16"/>
                <w:szCs w:val="16"/>
              </w:rPr>
            </w:pPr>
            <w:r w:rsidRPr="00850BF2">
              <w:rPr>
                <w:rFonts w:asciiTheme="minorHAnsi" w:eastAsia="Times New Roman" w:hAnsiTheme="minorHAnsi" w:cs="Arial"/>
                <w:b/>
                <w:bCs/>
                <w:color w:val="000000"/>
                <w:sz w:val="16"/>
                <w:szCs w:val="16"/>
              </w:rPr>
              <w:t>Run Date</w:t>
            </w:r>
          </w:p>
        </w:tc>
      </w:tr>
      <w:tr w:rsidR="00085570" w:rsidRPr="00850BF2" w14:paraId="20D45832"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1AEA127F"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Line</w:t>
            </w:r>
          </w:p>
        </w:tc>
      </w:tr>
      <w:tr w:rsidR="00085570" w:rsidRPr="00850BF2" w14:paraId="293DB308"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0D4849A3"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proofErr w:type="gramStart"/>
            <w:r>
              <w:rPr>
                <w:rFonts w:asciiTheme="minorHAnsi" w:eastAsia="Times New Roman" w:hAnsiTheme="minorHAnsi" w:cs="Arial"/>
                <w:b/>
                <w:bCs/>
                <w:color w:val="000000"/>
                <w:sz w:val="16"/>
                <w:szCs w:val="16"/>
              </w:rPr>
              <w:t>In  Process</w:t>
            </w:r>
            <w:proofErr w:type="gramEnd"/>
          </w:p>
        </w:tc>
      </w:tr>
      <w:tr w:rsidR="00085570" w:rsidRPr="00850BF2" w14:paraId="7B93F262"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3F09F1F4"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GL Unit</w:t>
            </w:r>
          </w:p>
        </w:tc>
      </w:tr>
      <w:tr w:rsidR="00085570" w:rsidRPr="00850BF2" w14:paraId="5BC88B08"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75C68426"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Journal</w:t>
            </w:r>
          </w:p>
        </w:tc>
      </w:tr>
      <w:tr w:rsidR="00085570" w:rsidRPr="00850BF2" w14:paraId="5B6A55AD"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378A9B08"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Date</w:t>
            </w:r>
          </w:p>
        </w:tc>
      </w:tr>
      <w:tr w:rsidR="00085570" w:rsidRPr="00850BF2" w14:paraId="6C4C17B1"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1965AA89"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Line #</w:t>
            </w:r>
          </w:p>
        </w:tc>
      </w:tr>
      <w:tr w:rsidR="00085570" w:rsidRPr="00850BF2" w14:paraId="338EE9D2"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3E35DDE8"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Acct</w:t>
            </w:r>
          </w:p>
        </w:tc>
      </w:tr>
      <w:tr w:rsidR="00085570" w:rsidRPr="00850BF2" w14:paraId="5EB1CB47"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0CACDD48"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Fund</w:t>
            </w:r>
          </w:p>
        </w:tc>
      </w:tr>
      <w:tr w:rsidR="00085570" w:rsidRPr="00850BF2" w14:paraId="00FAC14B"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65D03E81"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Program</w:t>
            </w:r>
          </w:p>
        </w:tc>
      </w:tr>
      <w:tr w:rsidR="00085570" w:rsidRPr="00850BF2" w14:paraId="6696CFD5"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2ED61956"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proofErr w:type="spellStart"/>
            <w:r>
              <w:rPr>
                <w:rFonts w:asciiTheme="minorHAnsi" w:eastAsia="Times New Roman" w:hAnsiTheme="minorHAnsi" w:cs="Arial"/>
                <w:b/>
                <w:bCs/>
                <w:color w:val="000000"/>
                <w:sz w:val="16"/>
                <w:szCs w:val="16"/>
              </w:rPr>
              <w:t>DeptID</w:t>
            </w:r>
            <w:proofErr w:type="spellEnd"/>
          </w:p>
        </w:tc>
      </w:tr>
      <w:tr w:rsidR="00085570" w:rsidRPr="00850BF2" w14:paraId="777CD3C0"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42B010AF"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proofErr w:type="spellStart"/>
            <w:r>
              <w:rPr>
                <w:rFonts w:asciiTheme="minorHAnsi" w:eastAsia="Times New Roman" w:hAnsiTheme="minorHAnsi" w:cs="Arial"/>
                <w:b/>
                <w:bCs/>
                <w:color w:val="000000"/>
                <w:sz w:val="16"/>
                <w:szCs w:val="16"/>
              </w:rPr>
              <w:t>Proj</w:t>
            </w:r>
            <w:proofErr w:type="spellEnd"/>
            <w:r>
              <w:rPr>
                <w:rFonts w:asciiTheme="minorHAnsi" w:eastAsia="Times New Roman" w:hAnsiTheme="minorHAnsi" w:cs="Arial"/>
                <w:b/>
                <w:bCs/>
                <w:color w:val="000000"/>
                <w:sz w:val="16"/>
                <w:szCs w:val="16"/>
              </w:rPr>
              <w:t>/</w:t>
            </w:r>
            <w:proofErr w:type="spellStart"/>
            <w:r>
              <w:rPr>
                <w:rFonts w:asciiTheme="minorHAnsi" w:eastAsia="Times New Roman" w:hAnsiTheme="minorHAnsi" w:cs="Arial"/>
                <w:b/>
                <w:bCs/>
                <w:color w:val="000000"/>
                <w:sz w:val="16"/>
                <w:szCs w:val="16"/>
              </w:rPr>
              <w:t>Grt</w:t>
            </w:r>
            <w:proofErr w:type="spellEnd"/>
          </w:p>
        </w:tc>
      </w:tr>
      <w:tr w:rsidR="00085570" w:rsidRPr="00850BF2" w14:paraId="1161EA08"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0AD46636"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Class</w:t>
            </w:r>
          </w:p>
        </w:tc>
      </w:tr>
      <w:tr w:rsidR="00085570" w:rsidRPr="00850BF2" w14:paraId="04003403"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745BE229"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Chartfield2</w:t>
            </w:r>
          </w:p>
        </w:tc>
      </w:tr>
      <w:tr w:rsidR="00085570" w:rsidRPr="00850BF2" w14:paraId="7890348D"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16D806F9"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Operating Unit</w:t>
            </w:r>
          </w:p>
        </w:tc>
      </w:tr>
      <w:tr w:rsidR="00085570" w:rsidRPr="00850BF2" w14:paraId="73DAAEC5"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4F3D0AF8"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Amount</w:t>
            </w:r>
          </w:p>
        </w:tc>
      </w:tr>
      <w:tr w:rsidR="00085570" w:rsidRPr="00850BF2" w14:paraId="05C817A1"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276FC43D"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Status</w:t>
            </w:r>
          </w:p>
        </w:tc>
      </w:tr>
      <w:tr w:rsidR="00085570" w:rsidRPr="00850BF2" w14:paraId="5A1C355C"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683F2931"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 xml:space="preserve">Line </w:t>
            </w:r>
            <w:proofErr w:type="spellStart"/>
            <w:r>
              <w:rPr>
                <w:rFonts w:asciiTheme="minorHAnsi" w:eastAsia="Times New Roman" w:hAnsiTheme="minorHAnsi" w:cs="Arial"/>
                <w:b/>
                <w:bCs/>
                <w:color w:val="000000"/>
                <w:sz w:val="16"/>
                <w:szCs w:val="16"/>
              </w:rPr>
              <w:t>Descr</w:t>
            </w:r>
            <w:proofErr w:type="spellEnd"/>
          </w:p>
        </w:tc>
      </w:tr>
      <w:tr w:rsidR="00085570" w:rsidRPr="00850BF2" w14:paraId="07BAFED1"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0737EE3B"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Status</w:t>
            </w:r>
          </w:p>
        </w:tc>
      </w:tr>
      <w:tr w:rsidR="00085570" w:rsidRPr="00850BF2" w14:paraId="2277B3E1"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2BCE3FF0"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Line Date</w:t>
            </w:r>
          </w:p>
        </w:tc>
      </w:tr>
      <w:tr w:rsidR="00085570" w:rsidRPr="00850BF2" w14:paraId="5D663D96"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653C8279"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Unit</w:t>
            </w:r>
          </w:p>
        </w:tc>
      </w:tr>
      <w:tr w:rsidR="00085570" w:rsidRPr="00850BF2" w14:paraId="0C9B6AAE" w14:textId="77777777" w:rsidTr="00EA0CC7">
        <w:trPr>
          <w:trHeight w:val="144"/>
        </w:trPr>
        <w:tc>
          <w:tcPr>
            <w:tcW w:w="3330" w:type="dxa"/>
            <w:tcBorders>
              <w:top w:val="nil"/>
              <w:left w:val="nil"/>
              <w:bottom w:val="nil"/>
              <w:right w:val="nil"/>
            </w:tcBorders>
            <w:shd w:val="clear" w:color="auto" w:fill="FFFFFF" w:themeFill="background1"/>
            <w:noWrap/>
            <w:vAlign w:val="bottom"/>
            <w:hideMark/>
          </w:tcPr>
          <w:p w14:paraId="36559755" w14:textId="77777777" w:rsidR="0008557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Template</w:t>
            </w:r>
          </w:p>
        </w:tc>
      </w:tr>
      <w:tr w:rsidR="00763750" w:rsidRPr="00850BF2" w14:paraId="7142CC9E"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41583DAC" w14:textId="77777777" w:rsidR="00763750" w:rsidRPr="00850BF2" w:rsidRDefault="00343C4E" w:rsidP="00EA0CC7">
            <w:pPr>
              <w:spacing w:before="0" w:after="0" w:line="240" w:lineRule="auto"/>
              <w:rPr>
                <w:rFonts w:asciiTheme="minorHAnsi" w:eastAsia="Times New Roman" w:hAnsiTheme="minorHAnsi" w:cs="Arial"/>
                <w:b/>
                <w:bCs/>
                <w:color w:val="000000"/>
                <w:sz w:val="16"/>
                <w:szCs w:val="16"/>
              </w:rPr>
            </w:pPr>
            <w:proofErr w:type="spellStart"/>
            <w:r>
              <w:rPr>
                <w:rFonts w:asciiTheme="minorHAnsi" w:eastAsia="Times New Roman" w:hAnsiTheme="minorHAnsi" w:cs="Arial"/>
                <w:b/>
                <w:bCs/>
                <w:color w:val="000000"/>
                <w:sz w:val="16"/>
                <w:szCs w:val="16"/>
              </w:rPr>
              <w:t>Acctg</w:t>
            </w:r>
            <w:proofErr w:type="spellEnd"/>
            <w:r>
              <w:rPr>
                <w:rFonts w:asciiTheme="minorHAnsi" w:eastAsia="Times New Roman" w:hAnsiTheme="minorHAnsi" w:cs="Arial"/>
                <w:b/>
                <w:bCs/>
                <w:color w:val="000000"/>
                <w:sz w:val="16"/>
                <w:szCs w:val="16"/>
              </w:rPr>
              <w:t xml:space="preserve"> Date</w:t>
            </w:r>
          </w:p>
        </w:tc>
      </w:tr>
      <w:tr w:rsidR="00763750" w:rsidRPr="00850BF2" w14:paraId="59EE1961"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2AB0C123" w14:textId="77777777" w:rsidR="00763750" w:rsidRPr="00850BF2"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Status</w:t>
            </w:r>
          </w:p>
        </w:tc>
      </w:tr>
      <w:tr w:rsidR="00343C4E" w:rsidRPr="00850BF2" w14:paraId="12ECE87B"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1E508AE3" w14:textId="77777777" w:rsidR="00343C4E"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Instance</w:t>
            </w:r>
          </w:p>
        </w:tc>
      </w:tr>
      <w:tr w:rsidR="00343C4E" w:rsidRPr="00850BF2" w14:paraId="6FDDD6E2"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259F6B23" w14:textId="77777777" w:rsidR="00343C4E"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Currency</w:t>
            </w:r>
          </w:p>
        </w:tc>
      </w:tr>
      <w:tr w:rsidR="00343C4E" w:rsidRPr="00850BF2" w14:paraId="33E56930"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2C898CA5" w14:textId="77777777" w:rsidR="00343C4E"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Period</w:t>
            </w:r>
          </w:p>
        </w:tc>
      </w:tr>
      <w:tr w:rsidR="00343C4E" w:rsidRPr="00850BF2" w14:paraId="5E839286"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030128B6" w14:textId="77777777" w:rsidR="00343C4E" w:rsidRDefault="00343C4E"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Year</w:t>
            </w:r>
          </w:p>
        </w:tc>
      </w:tr>
      <w:tr w:rsidR="00343C4E" w:rsidRPr="00850BF2" w14:paraId="24541783"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789918AA" w14:textId="77777777" w:rsidR="00343C4E"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Amount</w:t>
            </w:r>
          </w:p>
        </w:tc>
      </w:tr>
      <w:tr w:rsidR="00343C4E" w:rsidRPr="00850BF2" w14:paraId="0A4A215D"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4916C9D7" w14:textId="77777777" w:rsidR="00343C4E"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Ledger</w:t>
            </w:r>
          </w:p>
        </w:tc>
      </w:tr>
      <w:tr w:rsidR="00F21116" w:rsidRPr="00850BF2" w14:paraId="55BAB9AF"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58EEA19C" w14:textId="77777777" w:rsidR="00F21116"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lastRenderedPageBreak/>
              <w:t>ID</w:t>
            </w:r>
          </w:p>
        </w:tc>
      </w:tr>
      <w:tr w:rsidR="00F21116" w:rsidRPr="00850BF2" w14:paraId="76A1588E"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77724A82" w14:textId="77777777" w:rsidR="00F21116"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 xml:space="preserve">Item </w:t>
            </w:r>
            <w:proofErr w:type="spellStart"/>
            <w:r>
              <w:rPr>
                <w:rFonts w:asciiTheme="minorHAnsi" w:eastAsia="Times New Roman" w:hAnsiTheme="minorHAnsi" w:cs="Arial"/>
                <w:b/>
                <w:bCs/>
                <w:color w:val="000000"/>
                <w:sz w:val="16"/>
                <w:szCs w:val="16"/>
              </w:rPr>
              <w:t>Nbr</w:t>
            </w:r>
            <w:proofErr w:type="spellEnd"/>
          </w:p>
        </w:tc>
      </w:tr>
      <w:tr w:rsidR="00F21116" w:rsidRPr="00850BF2" w14:paraId="77B7FB29"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26CF3F31" w14:textId="77777777" w:rsidR="00F21116"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Acct Term</w:t>
            </w:r>
          </w:p>
        </w:tc>
      </w:tr>
      <w:tr w:rsidR="00F21116" w:rsidRPr="00850BF2" w14:paraId="617132F6"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682B5538" w14:textId="77777777" w:rsidR="00F21116"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Item Term</w:t>
            </w:r>
          </w:p>
        </w:tc>
      </w:tr>
      <w:tr w:rsidR="00F21116" w:rsidRPr="00850BF2" w14:paraId="4359EEE9" w14:textId="77777777" w:rsidTr="00EA0CC7">
        <w:trPr>
          <w:trHeight w:val="144"/>
        </w:trPr>
        <w:tc>
          <w:tcPr>
            <w:tcW w:w="3330" w:type="dxa"/>
            <w:tcBorders>
              <w:top w:val="nil"/>
              <w:left w:val="nil"/>
              <w:bottom w:val="nil"/>
              <w:right w:val="nil"/>
            </w:tcBorders>
            <w:shd w:val="clear" w:color="auto" w:fill="FFFFFF" w:themeFill="background1"/>
            <w:noWrap/>
            <w:vAlign w:val="bottom"/>
          </w:tcPr>
          <w:p w14:paraId="4EBCFD9A" w14:textId="77777777" w:rsidR="00F21116" w:rsidRDefault="00F21116" w:rsidP="00EA0CC7">
            <w:pPr>
              <w:spacing w:before="0" w:after="0" w:line="240" w:lineRule="auto"/>
              <w:rPr>
                <w:rFonts w:asciiTheme="minorHAnsi" w:eastAsia="Times New Roman" w:hAnsiTheme="minorHAnsi" w:cs="Arial"/>
                <w:b/>
                <w:bCs/>
                <w:color w:val="000000"/>
                <w:sz w:val="16"/>
                <w:szCs w:val="16"/>
              </w:rPr>
            </w:pPr>
            <w:r>
              <w:rPr>
                <w:rFonts w:asciiTheme="minorHAnsi" w:eastAsia="Times New Roman" w:hAnsiTheme="minorHAnsi" w:cs="Arial"/>
                <w:b/>
                <w:bCs/>
                <w:color w:val="000000"/>
                <w:sz w:val="16"/>
                <w:szCs w:val="16"/>
              </w:rPr>
              <w:t>Item Type</w:t>
            </w:r>
          </w:p>
        </w:tc>
      </w:tr>
    </w:tbl>
    <w:p w14:paraId="6C2F450C" w14:textId="124BC41C" w:rsidR="00896BE0" w:rsidRDefault="00896BE0" w:rsidP="00FD6FCB">
      <w:pPr>
        <w:pStyle w:val="ListParagraph"/>
        <w:numPr>
          <w:ilvl w:val="0"/>
          <w:numId w:val="16"/>
        </w:numPr>
        <w:spacing w:before="240" w:after="160" w:line="259" w:lineRule="auto"/>
      </w:pPr>
      <w:r w:rsidRPr="00850BF2">
        <w:rPr>
          <w:b/>
        </w:rPr>
        <w:t>Summarize</w:t>
      </w:r>
      <w:r>
        <w:rPr>
          <w:b/>
        </w:rPr>
        <w:t xml:space="preserve"> the Results</w:t>
      </w:r>
      <w:r w:rsidRPr="00850BF2">
        <w:rPr>
          <w:b/>
        </w:rPr>
        <w:t>.</w:t>
      </w:r>
      <w:r>
        <w:t xml:space="preserve"> We recommend creating a pivot table with the desired values needed.  You may elect to adjust at the full chartstring level or at a single chartstring level.  </w:t>
      </w:r>
      <w:r w:rsidR="00D065F9">
        <w:t xml:space="preserve">If you include a term in your pivot data, make sure you are using Acct. Term. </w:t>
      </w:r>
      <w:r>
        <w:t>Since colleges’ financial statements are presented as a single column, either method is acceptable</w:t>
      </w:r>
      <w:r w:rsidR="00A13693">
        <w:t xml:space="preserve">. </w:t>
      </w:r>
      <w:r w:rsidRPr="000E584F">
        <w:t xml:space="preserve">Here </w:t>
      </w:r>
      <w:r>
        <w:t>is an example of the</w:t>
      </w:r>
      <w:r w:rsidRPr="000E584F">
        <w:t xml:space="preserve"> pivot table results for one college at the </w:t>
      </w:r>
      <w:r w:rsidR="00763750">
        <w:t>receivable balance</w:t>
      </w:r>
      <w:r w:rsidRPr="000E584F">
        <w:t xml:space="preserve"> and term level:</w:t>
      </w:r>
    </w:p>
    <w:p w14:paraId="6C78C67B" w14:textId="77777777" w:rsidR="00F21116" w:rsidRDefault="00F21116" w:rsidP="00F21116">
      <w:pPr>
        <w:spacing w:before="240" w:after="160" w:line="259" w:lineRule="auto"/>
        <w:ind w:left="-288"/>
      </w:pPr>
      <w:r w:rsidRPr="00F21116">
        <w:rPr>
          <w:noProof/>
        </w:rPr>
        <w:drawing>
          <wp:inline distT="0" distB="0" distL="0" distR="0" wp14:anchorId="7D111F59" wp14:editId="2641BE05">
            <wp:extent cx="6715125" cy="618423"/>
            <wp:effectExtent l="0" t="0" r="0" b="0"/>
            <wp:docPr id="11" name="Picture 11" descr="Image show a pivot table of the data from the query run. Data is pivoted with &quot;account&quot; in the rows, &quot;Fund&quot; in the columns, and sum of the &quot;Am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 a pivot table of the data from the query run. Data is pivoted with &quot;account&quot; in the rows, &quot;Fund&quot; in the columns, and sum of the &quot;Amount&quot;."/>
                    <pic:cNvPicPr/>
                  </pic:nvPicPr>
                  <pic:blipFill>
                    <a:blip r:embed="rId23"/>
                    <a:stretch>
                      <a:fillRect/>
                    </a:stretch>
                  </pic:blipFill>
                  <pic:spPr>
                    <a:xfrm>
                      <a:off x="0" y="0"/>
                      <a:ext cx="6903943" cy="635812"/>
                    </a:xfrm>
                    <a:prstGeom prst="rect">
                      <a:avLst/>
                    </a:prstGeom>
                  </pic:spPr>
                </pic:pic>
              </a:graphicData>
            </a:graphic>
          </wp:inline>
        </w:drawing>
      </w:r>
    </w:p>
    <w:p w14:paraId="706356E4" w14:textId="77777777" w:rsidR="00896BE0" w:rsidRDefault="00896BE0" w:rsidP="00FD6FCB">
      <w:pPr>
        <w:pStyle w:val="ListParagraph"/>
        <w:numPr>
          <w:ilvl w:val="0"/>
          <w:numId w:val="16"/>
        </w:numPr>
        <w:spacing w:before="240" w:after="160" w:line="259" w:lineRule="auto"/>
      </w:pPr>
      <w:r w:rsidRPr="00896BE0">
        <w:rPr>
          <w:b/>
        </w:rPr>
        <w:t xml:space="preserve">Create a Journal.  </w:t>
      </w:r>
      <w:r>
        <w:t xml:space="preserve">In Period 13 create an adjusting journal entry with </w:t>
      </w:r>
      <w:proofErr w:type="gramStart"/>
      <w:r>
        <w:t>a ADB</w:t>
      </w:r>
      <w:proofErr w:type="gramEnd"/>
      <w:r>
        <w:t xml:space="preserve"> date of 6/30/20YY with an automatic reversal date.  </w:t>
      </w:r>
      <w:r w:rsidRPr="00896BE0">
        <w:rPr>
          <w:color w:val="0000FF"/>
        </w:rPr>
        <w:t xml:space="preserve">Select the highlight ‘Reversal’ link. </w:t>
      </w:r>
      <w:r>
        <w:t xml:space="preserve">By using an automatic reversing </w:t>
      </w:r>
      <w:proofErr w:type="gramStart"/>
      <w:r>
        <w:t>journal</w:t>
      </w:r>
      <w:proofErr w:type="gramEnd"/>
      <w:r>
        <w:t xml:space="preserve"> you will not need to remember to reverse the journal in the new fiscal year.</w:t>
      </w:r>
    </w:p>
    <w:p w14:paraId="2E094C8F" w14:textId="77777777" w:rsidR="00896BE0" w:rsidRPr="00896BE0" w:rsidRDefault="00896BE0" w:rsidP="00896BE0">
      <w:pPr>
        <w:pStyle w:val="ListParagraph"/>
        <w:rPr>
          <w:b/>
        </w:rPr>
      </w:pPr>
    </w:p>
    <w:p w14:paraId="35CADACC" w14:textId="77777777" w:rsidR="00896BE0" w:rsidRDefault="00896BE0" w:rsidP="00FD6FCB">
      <w:pPr>
        <w:pStyle w:val="ListParagraph"/>
        <w:numPr>
          <w:ilvl w:val="0"/>
          <w:numId w:val="16"/>
        </w:numPr>
        <w:spacing w:before="240" w:after="160" w:line="259" w:lineRule="auto"/>
      </w:pPr>
      <w:r w:rsidRPr="00896BE0">
        <w:rPr>
          <w:b/>
        </w:rPr>
        <w:t>Record the journal lines.</w:t>
      </w:r>
      <w:r>
        <w:t xml:space="preserve">  You should record the Unearned Revenue at the Fund/Class/Department/Project ID (for </w:t>
      </w:r>
      <w:proofErr w:type="spellStart"/>
      <w:r>
        <w:t>Bldg</w:t>
      </w:r>
      <w:proofErr w:type="spellEnd"/>
      <w:r>
        <w:t xml:space="preserve"> Fee)/State Purpose/Account level.</w:t>
      </w:r>
    </w:p>
    <w:p w14:paraId="42389D93" w14:textId="77777777" w:rsidR="00896BE0" w:rsidRDefault="00896BE0" w:rsidP="00896BE0">
      <w:pPr>
        <w:pStyle w:val="ListParagraph"/>
        <w:spacing w:before="240" w:after="160" w:line="259" w:lineRule="auto"/>
        <w:rPr>
          <w:b/>
        </w:rPr>
      </w:pPr>
    </w:p>
    <w:p w14:paraId="1101E599" w14:textId="77777777" w:rsidR="00896BE0" w:rsidRDefault="00896BE0" w:rsidP="00896BE0">
      <w:pPr>
        <w:pStyle w:val="ListParagraph"/>
        <w:spacing w:before="240" w:after="160" w:line="259" w:lineRule="auto"/>
      </w:pPr>
      <w:r w:rsidRPr="008468F9">
        <w:rPr>
          <w:b/>
        </w:rPr>
        <w:t xml:space="preserve">Debit </w:t>
      </w:r>
      <w:r>
        <w:rPr>
          <w:b/>
        </w:rPr>
        <w:t>Unearned Revenue</w:t>
      </w:r>
      <w:r w:rsidRPr="008468F9">
        <w:rPr>
          <w:b/>
        </w:rPr>
        <w:t>:</w:t>
      </w:r>
      <w:r>
        <w:t xml:space="preserve">  Fund/Class/Department/Project ID (for </w:t>
      </w:r>
      <w:proofErr w:type="spellStart"/>
      <w:r>
        <w:t>Bldg</w:t>
      </w:r>
      <w:proofErr w:type="spellEnd"/>
      <w:r>
        <w:t xml:space="preserve"> Fee)/State Purpose/2040010</w:t>
      </w:r>
      <w:r>
        <w:br/>
      </w:r>
      <w:r w:rsidRPr="008468F9">
        <w:rPr>
          <w:b/>
        </w:rPr>
        <w:t xml:space="preserve">Credit </w:t>
      </w:r>
      <w:r>
        <w:rPr>
          <w:b/>
        </w:rPr>
        <w:t>Accounts Receivable</w:t>
      </w:r>
      <w:r w:rsidRPr="008468F9">
        <w:rPr>
          <w:b/>
        </w:rPr>
        <w:t>:</w:t>
      </w:r>
      <w:r>
        <w:t xml:space="preserve">  Fund/Class/Department/Project ID (for </w:t>
      </w:r>
      <w:proofErr w:type="spellStart"/>
      <w:r>
        <w:t>Bldg</w:t>
      </w:r>
      <w:proofErr w:type="spellEnd"/>
      <w:r>
        <w:t xml:space="preserve"> Fee)/State Purpose/1011010 (SF Tuition Receivable) or 1011020 (SF Fees Receivable)</w:t>
      </w:r>
    </w:p>
    <w:p w14:paraId="10D1E637" w14:textId="77777777" w:rsidR="00896BE0" w:rsidRDefault="00896BE0" w:rsidP="00896BE0">
      <w:pPr>
        <w:pStyle w:val="ListParagraph"/>
        <w:spacing w:before="240" w:after="160" w:line="259" w:lineRule="auto"/>
        <w:rPr>
          <w:b/>
        </w:rPr>
      </w:pPr>
    </w:p>
    <w:p w14:paraId="5F799855" w14:textId="77777777" w:rsidR="00896BE0" w:rsidRDefault="00896BE0" w:rsidP="00FD6FCB">
      <w:pPr>
        <w:pStyle w:val="ListParagraph"/>
        <w:numPr>
          <w:ilvl w:val="0"/>
          <w:numId w:val="16"/>
        </w:numPr>
        <w:spacing w:before="240" w:after="160" w:line="259" w:lineRule="auto"/>
      </w:pPr>
      <w:r w:rsidRPr="00896BE0">
        <w:rPr>
          <w:b/>
        </w:rPr>
        <w:t>Review the Reversing Journal</w:t>
      </w:r>
      <w:r>
        <w:t xml:space="preserve"> in the new fiscal year.</w:t>
      </w:r>
    </w:p>
    <w:p w14:paraId="56D5D23D" w14:textId="77777777" w:rsidR="00896BE0" w:rsidRDefault="00896BE0" w:rsidP="00896BE0">
      <w:pPr>
        <w:pStyle w:val="ListParagraph"/>
        <w:spacing w:before="240" w:after="160" w:line="259" w:lineRule="auto"/>
      </w:pPr>
    </w:p>
    <w:p w14:paraId="63EF546F" w14:textId="77777777" w:rsidR="00896BE0" w:rsidRDefault="00896BE0" w:rsidP="00896BE0">
      <w:pPr>
        <w:pStyle w:val="ListParagraph"/>
        <w:spacing w:before="240" w:after="160" w:line="259" w:lineRule="auto"/>
      </w:pPr>
    </w:p>
    <w:p w14:paraId="6F872433" w14:textId="77777777" w:rsidR="00C212A4" w:rsidRDefault="00C212A4" w:rsidP="00A01FD1">
      <w:pPr>
        <w:spacing w:before="120" w:after="160" w:line="259" w:lineRule="auto"/>
        <w:rPr>
          <w:rFonts w:cstheme="minorHAnsi"/>
          <w:b/>
          <w:sz w:val="22"/>
          <w:szCs w:val="22"/>
          <w:u w:val="single"/>
        </w:rPr>
      </w:pPr>
      <w:r w:rsidRPr="00853A75">
        <w:rPr>
          <w:rFonts w:cstheme="minorHAnsi"/>
          <w:b/>
          <w:sz w:val="22"/>
          <w:szCs w:val="22"/>
          <w:u w:val="single"/>
        </w:rPr>
        <w:t xml:space="preserve">Step </w:t>
      </w:r>
      <w:r>
        <w:rPr>
          <w:rFonts w:cstheme="minorHAnsi"/>
          <w:b/>
          <w:sz w:val="22"/>
          <w:szCs w:val="22"/>
          <w:u w:val="single"/>
        </w:rPr>
        <w:t>3</w:t>
      </w:r>
      <w:r w:rsidRPr="00853A75">
        <w:rPr>
          <w:rFonts w:cstheme="minorHAnsi"/>
          <w:b/>
          <w:sz w:val="22"/>
          <w:szCs w:val="22"/>
          <w:u w:val="single"/>
        </w:rPr>
        <w:t xml:space="preserve">: </w:t>
      </w:r>
      <w:r>
        <w:rPr>
          <w:rFonts w:cstheme="minorHAnsi"/>
          <w:b/>
          <w:sz w:val="22"/>
          <w:szCs w:val="22"/>
          <w:u w:val="single"/>
        </w:rPr>
        <w:t>Allowance for Doubtful Accounts Adjustment</w:t>
      </w:r>
    </w:p>
    <w:p w14:paraId="2E84BEBA" w14:textId="77777777" w:rsidR="00A01FD1" w:rsidRDefault="00763750" w:rsidP="00A01FD1">
      <w:pPr>
        <w:spacing w:before="120" w:after="160" w:line="259" w:lineRule="auto"/>
      </w:pPr>
      <w:r>
        <w:t>When calculating year</w:t>
      </w:r>
      <w:r w:rsidR="00A01FD1">
        <w:t xml:space="preserve">-end allowance for doubtful accounts, make sure that you are </w:t>
      </w:r>
      <w:r w:rsidR="00A01FD1" w:rsidRPr="00A01FD1">
        <w:rPr>
          <w:b/>
          <w:i/>
        </w:rPr>
        <w:t>excluding</w:t>
      </w:r>
      <w:r w:rsidR="00A01FD1">
        <w:t xml:space="preserve"> the summer and fall term amounts adjusted in step 2. </w:t>
      </w:r>
    </w:p>
    <w:p w14:paraId="3595A556" w14:textId="77777777" w:rsidR="00A01FD1" w:rsidRDefault="00A01FD1" w:rsidP="00A01FD1">
      <w:pPr>
        <w:spacing w:before="120" w:after="160" w:line="259" w:lineRule="auto"/>
      </w:pPr>
      <w:r w:rsidRPr="00A01FD1">
        <w:t xml:space="preserve">As stated in SAAM 90.20.70.b (21) the financial records must reflect the </w:t>
      </w:r>
      <w:r w:rsidRPr="00A01FD1">
        <w:rPr>
          <w:b/>
        </w:rPr>
        <w:t>amount of receivable that is actually expected to be collected</w:t>
      </w:r>
      <w:r w:rsidRPr="00A01FD1">
        <w:t>. The amount that is estimated to be uncollectible must be noted and subtracted from the total accounts receivable balance. This is done through specific accounts, which indicate a reduction of the receivable. At year-end, if it is determined that not all receivables will be collected, the allowance account must reflect the amount estimated to be uncollectible.</w:t>
      </w:r>
    </w:p>
    <w:p w14:paraId="48F49DD2" w14:textId="0E5B0371" w:rsidR="00A01FD1" w:rsidRPr="00A01FD1" w:rsidRDefault="00A01FD1" w:rsidP="00A01FD1">
      <w:pPr>
        <w:spacing w:before="120" w:after="160" w:line="259" w:lineRule="auto"/>
      </w:pPr>
      <w:r w:rsidRPr="00A01FD1">
        <w:t>In governmental or expendable trust funds (Fund types 1 and 3) the allowance account (101011</w:t>
      </w:r>
      <w:r w:rsidR="007A095E">
        <w:t>0</w:t>
      </w:r>
      <w:r w:rsidRPr="00A01FD1">
        <w:t>) is offset with a revenue account (4000010) for tuition.</w:t>
      </w:r>
    </w:p>
    <w:p w14:paraId="6B57695D" w14:textId="0D66CFAF" w:rsidR="00A01FD1" w:rsidRPr="00A01FD1" w:rsidRDefault="00A01FD1" w:rsidP="00A01FD1">
      <w:pPr>
        <w:spacing w:before="120" w:after="160" w:line="259" w:lineRule="auto"/>
      </w:pPr>
      <w:r w:rsidRPr="00A01FD1">
        <w:t>In proprietary fund types (Fund type 4) the allowance account (101011</w:t>
      </w:r>
      <w:r w:rsidR="007A095E">
        <w:t>0</w:t>
      </w:r>
      <w:r w:rsidRPr="00A01FD1">
        <w:t>) is offset with a bad debt expense account (5081270).</w:t>
      </w:r>
    </w:p>
    <w:p w14:paraId="1371FA17" w14:textId="77777777" w:rsidR="00A01FD1" w:rsidRDefault="00A01FD1" w:rsidP="00A01FD1">
      <w:r>
        <w:t>Colleges must maintain documentation demonstrating the logic used in determining the current allowance for doubtful accounts and the actual worksheets to determine the value.  You should have these available for the auditors for both financial statement and compliance accounts.</w:t>
      </w:r>
    </w:p>
    <w:p w14:paraId="16940E03" w14:textId="77777777" w:rsidR="00C212A4" w:rsidRPr="00A01FD1" w:rsidRDefault="00C212A4" w:rsidP="00A01FD1">
      <w:pPr>
        <w:spacing w:before="120" w:after="160" w:line="259" w:lineRule="auto"/>
        <w:rPr>
          <w:b/>
          <w:u w:val="single"/>
        </w:rPr>
      </w:pPr>
    </w:p>
    <w:p w14:paraId="48EA51C5" w14:textId="77777777" w:rsidR="009F3C00" w:rsidRDefault="009F3C00" w:rsidP="00896BE0">
      <w:pPr>
        <w:spacing w:before="240" w:after="160" w:line="259" w:lineRule="auto"/>
        <w:ind w:left="360"/>
      </w:pPr>
    </w:p>
    <w:sectPr w:rsidR="009F3C00" w:rsidSect="00CF2A97">
      <w:head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4BBBB" w14:textId="77777777" w:rsidR="00771036" w:rsidRDefault="00771036" w:rsidP="00400DC5">
      <w:pPr>
        <w:spacing w:before="0" w:after="0" w:line="240" w:lineRule="auto"/>
      </w:pPr>
      <w:r>
        <w:separator/>
      </w:r>
    </w:p>
  </w:endnote>
  <w:endnote w:type="continuationSeparator" w:id="0">
    <w:p w14:paraId="3C152C10" w14:textId="77777777" w:rsidR="00771036" w:rsidRDefault="00771036"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B61C" w14:textId="77777777" w:rsidR="00604550" w:rsidRPr="008468F9" w:rsidRDefault="00604550">
    <w:pPr>
      <w:pStyle w:val="Footer"/>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04550" w14:paraId="34DC6C88" w14:textId="77777777" w:rsidTr="00604550">
      <w:tc>
        <w:tcPr>
          <w:tcW w:w="4675" w:type="dxa"/>
        </w:tcPr>
        <w:p w14:paraId="2BBF1123" w14:textId="77777777" w:rsidR="00604550" w:rsidRDefault="00604550" w:rsidP="00604550">
          <w:pPr>
            <w:pStyle w:val="Footer"/>
            <w:rPr>
              <w:sz w:val="16"/>
              <w:szCs w:val="16"/>
            </w:rPr>
          </w:pPr>
          <w:r w:rsidRPr="00604550">
            <w:rPr>
              <w:sz w:val="16"/>
              <w:szCs w:val="16"/>
            </w:rPr>
            <w:t>ctcLink Recording Unearned Revenue</w:t>
          </w:r>
          <w:r w:rsidR="008C5EFE">
            <w:rPr>
              <w:sz w:val="16"/>
              <w:szCs w:val="16"/>
            </w:rPr>
            <w:t xml:space="preserve"> &amp; Adjust Accts. Receivable</w:t>
          </w:r>
        </w:p>
      </w:tc>
      <w:tc>
        <w:tcPr>
          <w:tcW w:w="4675" w:type="dxa"/>
        </w:tcPr>
        <w:p w14:paraId="5C0131B2" w14:textId="77777777" w:rsidR="00604550" w:rsidRDefault="00604550" w:rsidP="00604550">
          <w:pPr>
            <w:pStyle w:val="Footer"/>
            <w:jc w:val="right"/>
            <w:rPr>
              <w:sz w:val="16"/>
              <w:szCs w:val="16"/>
            </w:rPr>
          </w:pPr>
          <w:r w:rsidRPr="008468F9">
            <w:rPr>
              <w:sz w:val="16"/>
              <w:szCs w:val="16"/>
            </w:rPr>
            <w:fldChar w:fldCharType="begin"/>
          </w:r>
          <w:r w:rsidRPr="008468F9">
            <w:rPr>
              <w:sz w:val="16"/>
              <w:szCs w:val="16"/>
            </w:rPr>
            <w:instrText xml:space="preserve"> PAGE   \* MERGEFORMAT </w:instrText>
          </w:r>
          <w:r w:rsidRPr="008468F9">
            <w:rPr>
              <w:sz w:val="16"/>
              <w:szCs w:val="16"/>
            </w:rPr>
            <w:fldChar w:fldCharType="separate"/>
          </w:r>
          <w:r w:rsidR="00260B09">
            <w:rPr>
              <w:noProof/>
              <w:sz w:val="16"/>
              <w:szCs w:val="16"/>
            </w:rPr>
            <w:t>3</w:t>
          </w:r>
          <w:r w:rsidRPr="008468F9">
            <w:rPr>
              <w:noProof/>
              <w:sz w:val="16"/>
              <w:szCs w:val="16"/>
            </w:rPr>
            <w:fldChar w:fldCharType="end"/>
          </w:r>
        </w:p>
      </w:tc>
    </w:tr>
  </w:tbl>
  <w:p w14:paraId="073C6258" w14:textId="77777777" w:rsidR="00400DC5" w:rsidRDefault="00400DC5" w:rsidP="00400DC5">
    <w:pPr>
      <w:pStyle w:val="Footer"/>
      <w:tabs>
        <w:tab w:val="clear" w:pos="4680"/>
        <w:tab w:val="clear" w:pos="9360"/>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7974" w14:textId="77777777" w:rsidR="00B65566" w:rsidRDefault="005F4A83" w:rsidP="00B65566">
    <w:pPr>
      <w:pStyle w:val="Footer"/>
      <w:ind w:left="-450"/>
    </w:pPr>
    <w:r>
      <w:rPr>
        <w:noProof/>
      </w:rPr>
      <w:drawing>
        <wp:inline distT="0" distB="0" distL="0" distR="0" wp14:anchorId="5495B16F" wp14:editId="0DC4DA2D">
          <wp:extent cx="6400800" cy="365858"/>
          <wp:effectExtent l="0" t="0" r="0" b="0"/>
          <wp:docPr id="18" name="Picture 18"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FAAE7" w14:textId="77777777" w:rsidR="00771036" w:rsidRDefault="00771036" w:rsidP="00400DC5">
      <w:pPr>
        <w:spacing w:before="0" w:after="0" w:line="240" w:lineRule="auto"/>
      </w:pPr>
      <w:r>
        <w:separator/>
      </w:r>
    </w:p>
  </w:footnote>
  <w:footnote w:type="continuationSeparator" w:id="0">
    <w:p w14:paraId="125EB831" w14:textId="77777777" w:rsidR="00771036" w:rsidRDefault="00771036"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FE9C" w14:textId="77777777" w:rsidR="00400DC5" w:rsidRDefault="00771036">
    <w:pPr>
      <w:pStyle w:val="Header"/>
    </w:pPr>
    <w:r>
      <w:rPr>
        <w:noProof/>
      </w:rPr>
      <w:pict w14:anchorId="12648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8D8" w14:textId="77777777" w:rsidR="00400DC5" w:rsidRDefault="00400DC5" w:rsidP="00D01767">
    <w:pPr>
      <w:pStyle w:val="BodyCop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5BB8" w14:paraId="1C47B36F" w14:textId="77777777" w:rsidTr="00B35BB8">
      <w:tc>
        <w:tcPr>
          <w:tcW w:w="4675" w:type="dxa"/>
        </w:tcPr>
        <w:p w14:paraId="5C465F42" w14:textId="77777777" w:rsidR="00B35BB8" w:rsidRDefault="00B35BB8" w:rsidP="00D01767">
          <w:pPr>
            <w:pStyle w:val="BodyCopy"/>
          </w:pPr>
          <w:r>
            <w:rPr>
              <w:noProof/>
            </w:rPr>
            <w:drawing>
              <wp:inline distT="0" distB="0" distL="0" distR="0" wp14:anchorId="35F29FD0" wp14:editId="37E9CB8D">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tc>
      <w:tc>
        <w:tcPr>
          <w:tcW w:w="4675" w:type="dxa"/>
          <w:vAlign w:val="center"/>
        </w:tcPr>
        <w:p w14:paraId="12C14A2F" w14:textId="77777777" w:rsidR="00B35BB8" w:rsidRPr="00886102" w:rsidRDefault="00023ADF" w:rsidP="00B35BB8">
          <w:pPr>
            <w:pStyle w:val="BodyCopy"/>
            <w:jc w:val="right"/>
            <w:rPr>
              <w:sz w:val="96"/>
              <w:szCs w:val="96"/>
            </w:rPr>
          </w:pPr>
          <w:r w:rsidRPr="00B35BB8">
            <w:rPr>
              <w:noProof/>
            </w:rPr>
            <w:drawing>
              <wp:inline distT="0" distB="0" distL="0" distR="0" wp14:anchorId="1F32A3A9" wp14:editId="13620630">
                <wp:extent cx="1509778" cy="345440"/>
                <wp:effectExtent l="0" t="0" r="0" b="0"/>
                <wp:docPr id="1" name="Picture 1" descr="State Board Logo and ctc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Board Logo and ctcLin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9159" cy="384195"/>
                        </a:xfrm>
                        <a:prstGeom prst="rect">
                          <a:avLst/>
                        </a:prstGeom>
                        <a:noFill/>
                        <a:ln>
                          <a:noFill/>
                        </a:ln>
                      </pic:spPr>
                    </pic:pic>
                  </a:graphicData>
                </a:graphic>
              </wp:inline>
            </w:drawing>
          </w:r>
        </w:p>
      </w:tc>
    </w:tr>
  </w:tbl>
  <w:p w14:paraId="05BB724F" w14:textId="77777777" w:rsidR="00D01767" w:rsidRDefault="00771036" w:rsidP="00D01767">
    <w:pPr>
      <w:pStyle w:val="BodyCopy"/>
    </w:pPr>
    <w:r>
      <w:rPr>
        <w:noProof/>
      </w:rPr>
      <w:pict w14:anchorId="1DB8C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1031" type="#_x0000_t75" alt="Background image of logo compass" style="position:absolute;margin-left:50.4pt;margin-top:152.65pt;width:467.7pt;height:434.5pt;z-index:-251658240;mso-position-horizontal-relative:margin;mso-position-vertical-relative:margin" o:allowincell="f">
          <v:imagedata r:id="rId3"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46F"/>
    <w:multiLevelType w:val="hybridMultilevel"/>
    <w:tmpl w:val="E4343BD2"/>
    <w:lvl w:ilvl="0" w:tplc="A15E25E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84E40"/>
    <w:multiLevelType w:val="hybridMultilevel"/>
    <w:tmpl w:val="EE2A52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B1D75"/>
    <w:multiLevelType w:val="hybridMultilevel"/>
    <w:tmpl w:val="7DA0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27BBA"/>
    <w:multiLevelType w:val="hybridMultilevel"/>
    <w:tmpl w:val="B41E8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E6E44"/>
    <w:multiLevelType w:val="hybridMultilevel"/>
    <w:tmpl w:val="6660D790"/>
    <w:lvl w:ilvl="0" w:tplc="29D092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C12D2"/>
    <w:multiLevelType w:val="multilevel"/>
    <w:tmpl w:val="A6EC3C3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7"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8" w15:restartNumberingAfterBreak="0">
    <w:nsid w:val="5D56769A"/>
    <w:multiLevelType w:val="hybridMultilevel"/>
    <w:tmpl w:val="1702F458"/>
    <w:lvl w:ilvl="0" w:tplc="6CFA14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BD6B86"/>
    <w:multiLevelType w:val="hybridMultilevel"/>
    <w:tmpl w:val="055035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674073E"/>
    <w:multiLevelType w:val="hybridMultilevel"/>
    <w:tmpl w:val="562083A4"/>
    <w:lvl w:ilvl="0" w:tplc="7954E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C924E3"/>
    <w:multiLevelType w:val="hybridMultilevel"/>
    <w:tmpl w:val="E26E31BA"/>
    <w:lvl w:ilvl="0" w:tplc="04090015">
      <w:start w:val="1"/>
      <w:numFmt w:val="upperLetter"/>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17">
      <w:start w:val="1"/>
      <w:numFmt w:val="lowerLetter"/>
      <w:lvlText w:val="%3)"/>
      <w:lvlJc w:val="left"/>
      <w:pPr>
        <w:ind w:left="1170" w:hanging="180"/>
      </w:pPr>
    </w:lvl>
    <w:lvl w:ilvl="3" w:tplc="0409001B">
      <w:start w:val="1"/>
      <w:numFmt w:val="lowerRoman"/>
      <w:lvlText w:val="%4."/>
      <w:lvlJc w:val="righ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7E7A97"/>
    <w:multiLevelType w:val="hybridMultilevel"/>
    <w:tmpl w:val="E9E477AC"/>
    <w:lvl w:ilvl="0" w:tplc="2CD2F3D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2329463">
    <w:abstractNumId w:val="11"/>
  </w:num>
  <w:num w:numId="2" w16cid:durableId="2008435265">
    <w:abstractNumId w:val="11"/>
  </w:num>
  <w:num w:numId="3" w16cid:durableId="462117432">
    <w:abstractNumId w:val="5"/>
  </w:num>
  <w:num w:numId="4" w16cid:durableId="1394961448">
    <w:abstractNumId w:val="10"/>
  </w:num>
  <w:num w:numId="5" w16cid:durableId="405156456">
    <w:abstractNumId w:val="7"/>
  </w:num>
  <w:num w:numId="6" w16cid:durableId="887839145">
    <w:abstractNumId w:val="6"/>
  </w:num>
  <w:num w:numId="7" w16cid:durableId="459886350">
    <w:abstractNumId w:val="6"/>
  </w:num>
  <w:num w:numId="8" w16cid:durableId="1977491399">
    <w:abstractNumId w:val="12"/>
  </w:num>
  <w:num w:numId="9" w16cid:durableId="1144083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8700538">
    <w:abstractNumId w:val="0"/>
  </w:num>
  <w:num w:numId="11" w16cid:durableId="869537737">
    <w:abstractNumId w:val="2"/>
  </w:num>
  <w:num w:numId="12" w16cid:durableId="1567034943">
    <w:abstractNumId w:val="13"/>
  </w:num>
  <w:num w:numId="13" w16cid:durableId="81142806">
    <w:abstractNumId w:val="9"/>
  </w:num>
  <w:num w:numId="14" w16cid:durableId="573516487">
    <w:abstractNumId w:val="1"/>
  </w:num>
  <w:num w:numId="15" w16cid:durableId="33694525">
    <w:abstractNumId w:val="3"/>
  </w:num>
  <w:num w:numId="16" w16cid:durableId="1776752816">
    <w:abstractNumId w:val="8"/>
  </w:num>
  <w:num w:numId="17" w16cid:durableId="806582169">
    <w:abstractNumId w:val="4"/>
  </w:num>
  <w:num w:numId="18" w16cid:durableId="5338835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D8"/>
    <w:rsid w:val="00023ADF"/>
    <w:rsid w:val="00037578"/>
    <w:rsid w:val="00041F18"/>
    <w:rsid w:val="00053C7E"/>
    <w:rsid w:val="00057335"/>
    <w:rsid w:val="000712C0"/>
    <w:rsid w:val="00085570"/>
    <w:rsid w:val="000A2B35"/>
    <w:rsid w:val="000B5EB7"/>
    <w:rsid w:val="000C1299"/>
    <w:rsid w:val="000D5688"/>
    <w:rsid w:val="000D73C0"/>
    <w:rsid w:val="000E584F"/>
    <w:rsid w:val="000F27D1"/>
    <w:rsid w:val="001227C0"/>
    <w:rsid w:val="00194A06"/>
    <w:rsid w:val="00213B83"/>
    <w:rsid w:val="00214F4B"/>
    <w:rsid w:val="00224401"/>
    <w:rsid w:val="002314B8"/>
    <w:rsid w:val="00236478"/>
    <w:rsid w:val="00244EFC"/>
    <w:rsid w:val="0024560F"/>
    <w:rsid w:val="00257A99"/>
    <w:rsid w:val="00260B09"/>
    <w:rsid w:val="00277C9A"/>
    <w:rsid w:val="002D35AE"/>
    <w:rsid w:val="002E458E"/>
    <w:rsid w:val="003005E3"/>
    <w:rsid w:val="0033703F"/>
    <w:rsid w:val="00343C4E"/>
    <w:rsid w:val="003479D8"/>
    <w:rsid w:val="00356B20"/>
    <w:rsid w:val="0036559E"/>
    <w:rsid w:val="00397E60"/>
    <w:rsid w:val="003C58D1"/>
    <w:rsid w:val="003E7081"/>
    <w:rsid w:val="00400DC5"/>
    <w:rsid w:val="00401B22"/>
    <w:rsid w:val="00425111"/>
    <w:rsid w:val="004346FF"/>
    <w:rsid w:val="00436DDB"/>
    <w:rsid w:val="00486ED7"/>
    <w:rsid w:val="004B143E"/>
    <w:rsid w:val="004B3C9C"/>
    <w:rsid w:val="004B7A49"/>
    <w:rsid w:val="004C16C0"/>
    <w:rsid w:val="004F6528"/>
    <w:rsid w:val="005122C3"/>
    <w:rsid w:val="00544D38"/>
    <w:rsid w:val="00552615"/>
    <w:rsid w:val="005613D1"/>
    <w:rsid w:val="005737A7"/>
    <w:rsid w:val="00573B13"/>
    <w:rsid w:val="00584B28"/>
    <w:rsid w:val="00595610"/>
    <w:rsid w:val="005B4E1A"/>
    <w:rsid w:val="005F4A83"/>
    <w:rsid w:val="00604550"/>
    <w:rsid w:val="00611C19"/>
    <w:rsid w:val="00632E0F"/>
    <w:rsid w:val="00634221"/>
    <w:rsid w:val="00635EA4"/>
    <w:rsid w:val="0067376E"/>
    <w:rsid w:val="00690F04"/>
    <w:rsid w:val="006A2A71"/>
    <w:rsid w:val="006A3438"/>
    <w:rsid w:val="006C4689"/>
    <w:rsid w:val="006C74A8"/>
    <w:rsid w:val="006E162A"/>
    <w:rsid w:val="007365FD"/>
    <w:rsid w:val="00750D4A"/>
    <w:rsid w:val="00763750"/>
    <w:rsid w:val="00771036"/>
    <w:rsid w:val="00787EB2"/>
    <w:rsid w:val="007A095E"/>
    <w:rsid w:val="007A6A26"/>
    <w:rsid w:val="007B2917"/>
    <w:rsid w:val="007C4AFE"/>
    <w:rsid w:val="007D0D2F"/>
    <w:rsid w:val="007D0FB5"/>
    <w:rsid w:val="007E19B6"/>
    <w:rsid w:val="007E563C"/>
    <w:rsid w:val="008126DF"/>
    <w:rsid w:val="008274BF"/>
    <w:rsid w:val="00834F77"/>
    <w:rsid w:val="008468F9"/>
    <w:rsid w:val="00850BF2"/>
    <w:rsid w:val="00853A75"/>
    <w:rsid w:val="00886102"/>
    <w:rsid w:val="00896BE0"/>
    <w:rsid w:val="008C5EFE"/>
    <w:rsid w:val="009124DA"/>
    <w:rsid w:val="0092523E"/>
    <w:rsid w:val="009767D5"/>
    <w:rsid w:val="00984D71"/>
    <w:rsid w:val="009C0971"/>
    <w:rsid w:val="009C18B0"/>
    <w:rsid w:val="009C1A67"/>
    <w:rsid w:val="009D73D9"/>
    <w:rsid w:val="009F3C00"/>
    <w:rsid w:val="009F783B"/>
    <w:rsid w:val="00A01FD1"/>
    <w:rsid w:val="00A13693"/>
    <w:rsid w:val="00A34E90"/>
    <w:rsid w:val="00A7424C"/>
    <w:rsid w:val="00AA0B1F"/>
    <w:rsid w:val="00B35BB8"/>
    <w:rsid w:val="00B378B8"/>
    <w:rsid w:val="00B65566"/>
    <w:rsid w:val="00B854AF"/>
    <w:rsid w:val="00B9684E"/>
    <w:rsid w:val="00BC4DD3"/>
    <w:rsid w:val="00BC533E"/>
    <w:rsid w:val="00BD4AF1"/>
    <w:rsid w:val="00C212A4"/>
    <w:rsid w:val="00C324D5"/>
    <w:rsid w:val="00C32A04"/>
    <w:rsid w:val="00C726E5"/>
    <w:rsid w:val="00C90C8B"/>
    <w:rsid w:val="00CA4015"/>
    <w:rsid w:val="00CB51B7"/>
    <w:rsid w:val="00CC0D12"/>
    <w:rsid w:val="00CC65DC"/>
    <w:rsid w:val="00CD352F"/>
    <w:rsid w:val="00CE195F"/>
    <w:rsid w:val="00CE6E3B"/>
    <w:rsid w:val="00CF26DE"/>
    <w:rsid w:val="00CF2A97"/>
    <w:rsid w:val="00D01767"/>
    <w:rsid w:val="00D065F9"/>
    <w:rsid w:val="00DA288C"/>
    <w:rsid w:val="00DD41E2"/>
    <w:rsid w:val="00DF0D23"/>
    <w:rsid w:val="00E01D47"/>
    <w:rsid w:val="00E0385D"/>
    <w:rsid w:val="00E47690"/>
    <w:rsid w:val="00E572D7"/>
    <w:rsid w:val="00E73F6D"/>
    <w:rsid w:val="00E94E88"/>
    <w:rsid w:val="00EC04F9"/>
    <w:rsid w:val="00F21116"/>
    <w:rsid w:val="00F26672"/>
    <w:rsid w:val="00F40FCB"/>
    <w:rsid w:val="00F92313"/>
    <w:rsid w:val="00FC27AE"/>
    <w:rsid w:val="00FD6FCB"/>
    <w:rsid w:val="00FF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06609"/>
  <w15:chartTrackingRefBased/>
  <w15:docId w15:val="{35EFACE0-992A-47F2-B12A-5A1AE896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557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3479D8"/>
    <w:pPr>
      <w:widowControl w:val="0"/>
      <w:suppressAutoHyphens/>
      <w:autoSpaceDE w:val="0"/>
      <w:autoSpaceDN w:val="0"/>
      <w:adjustRightInd w:val="0"/>
      <w:spacing w:line="280" w:lineRule="atLeast"/>
      <w:textAlignment w:val="center"/>
    </w:pPr>
    <w:rPr>
      <w:rFonts w:cs="SourceSansPro-Light"/>
      <w:color w:val="000000"/>
      <w:szCs w:val="21"/>
    </w:rPr>
  </w:style>
  <w:style w:type="character" w:customStyle="1" w:styleId="BodyCopyChar">
    <w:name w:val="Body Copy Char"/>
    <w:basedOn w:val="DefaultParagraphFont"/>
    <w:link w:val="BodyCopy"/>
    <w:rsid w:val="003479D8"/>
    <w:rPr>
      <w:rFonts w:ascii="Franklin Gothic Book" w:hAnsi="Franklin Gothic Book" w:cs="SourceSansPro-Light"/>
      <w:color w:val="000000"/>
      <w:szCs w:val="21"/>
    </w:rPr>
  </w:style>
  <w:style w:type="paragraph" w:customStyle="1" w:styleId="Bullets">
    <w:name w:val="Bullets"/>
    <w:basedOn w:val="Normal"/>
    <w:link w:val="BulletsChar"/>
    <w:qFormat/>
    <w:rsid w:val="003479D8"/>
    <w:pPr>
      <w:widowControl w:val="0"/>
      <w:numPr>
        <w:numId w:val="6"/>
      </w:numPr>
      <w:suppressAutoHyphens/>
      <w:autoSpaceDE w:val="0"/>
      <w:autoSpaceDN w:val="0"/>
      <w:adjustRightInd w:val="0"/>
      <w:spacing w:line="280" w:lineRule="atLeast"/>
      <w:textAlignment w:val="center"/>
    </w:pPr>
    <w:rPr>
      <w:rFonts w:cs="SourceSansPro-Light"/>
      <w:color w:val="000000"/>
      <w:szCs w:val="21"/>
    </w:rPr>
  </w:style>
  <w:style w:type="character" w:customStyle="1" w:styleId="BulletsChar">
    <w:name w:val="Bullets Char"/>
    <w:basedOn w:val="DefaultParagraphFont"/>
    <w:link w:val="Bullets"/>
    <w:rsid w:val="003479D8"/>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table" w:styleId="TableGrid">
    <w:name w:val="Table Grid"/>
    <w:basedOn w:val="TableNormal"/>
    <w:uiPriority w:val="59"/>
    <w:rsid w:val="00B35BB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39808">
      <w:bodyDiv w:val="1"/>
      <w:marLeft w:val="0"/>
      <w:marRight w:val="0"/>
      <w:marTop w:val="0"/>
      <w:marBottom w:val="0"/>
      <w:divBdr>
        <w:top w:val="none" w:sz="0" w:space="0" w:color="auto"/>
        <w:left w:val="none" w:sz="0" w:space="0" w:color="auto"/>
        <w:bottom w:val="none" w:sz="0" w:space="0" w:color="auto"/>
        <w:right w:val="none" w:sz="0" w:space="0" w:color="auto"/>
      </w:divBdr>
    </w:div>
    <w:div w:id="1568153161">
      <w:bodyDiv w:val="1"/>
      <w:marLeft w:val="0"/>
      <w:marRight w:val="0"/>
      <w:marTop w:val="0"/>
      <w:marBottom w:val="0"/>
      <w:divBdr>
        <w:top w:val="none" w:sz="0" w:space="0" w:color="auto"/>
        <w:left w:val="none" w:sz="0" w:space="0" w:color="auto"/>
        <w:bottom w:val="none" w:sz="0" w:space="0" w:color="auto"/>
        <w:right w:val="none" w:sz="0" w:space="0" w:color="auto"/>
      </w:divBdr>
    </w:div>
    <w:div w:id="1872452198">
      <w:bodyDiv w:val="1"/>
      <w:marLeft w:val="0"/>
      <w:marRight w:val="0"/>
      <w:marTop w:val="0"/>
      <w:marBottom w:val="0"/>
      <w:divBdr>
        <w:top w:val="none" w:sz="0" w:space="0" w:color="auto"/>
        <w:left w:val="none" w:sz="0" w:space="0" w:color="auto"/>
        <w:bottom w:val="none" w:sz="0" w:space="0" w:color="auto"/>
        <w:right w:val="none" w:sz="0" w:space="0" w:color="auto"/>
      </w:divBdr>
    </w:div>
    <w:div w:id="2075933879">
      <w:bodyDiv w:val="1"/>
      <w:marLeft w:val="0"/>
      <w:marRight w:val="0"/>
      <w:marTop w:val="0"/>
      <w:marBottom w:val="0"/>
      <w:divBdr>
        <w:top w:val="none" w:sz="0" w:space="0" w:color="auto"/>
        <w:left w:val="none" w:sz="0" w:space="0" w:color="auto"/>
        <w:bottom w:val="none" w:sz="0" w:space="0" w:color="auto"/>
        <w:right w:val="none" w:sz="0" w:space="0" w:color="auto"/>
      </w:divBdr>
    </w:div>
    <w:div w:id="211559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5.emf"/><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Z7X6SQ3F62JH-64-67</_dlc_DocId>
    <_dlc_DocIdUrl xmlns="dbb9891f-5342-44b3-9004-2472729e727f">
      <Url>https://portal.sbctc.edu/sites/Intranet/publications/_layouts/15/DocIdRedir.aspx?ID=Z7X6SQ3F62JH-64-67</Url>
      <Description>Z7X6SQ3F62JH-64-67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70B724-C744-46E4-B03A-0F2954B5F86C}">
  <ds:schemaRefs>
    <ds:schemaRef ds:uri="http://schemas.microsoft.com/sharepoint/v3/contenttype/forms"/>
  </ds:schemaRefs>
</ds:datastoreItem>
</file>

<file path=customXml/itemProps2.xml><?xml version="1.0" encoding="utf-8"?>
<ds:datastoreItem xmlns:ds="http://schemas.openxmlformats.org/officeDocument/2006/customXml" ds:itemID="{22C8313D-6837-4678-AB85-CE58A117EDE2}">
  <ds:schemaRefs>
    <ds:schemaRef ds:uri="http://schemas.openxmlformats.org/officeDocument/2006/bibliography"/>
  </ds:schemaRefs>
</ds:datastoreItem>
</file>

<file path=customXml/itemProps3.xml><?xml version="1.0" encoding="utf-8"?>
<ds:datastoreItem xmlns:ds="http://schemas.openxmlformats.org/officeDocument/2006/customXml" ds:itemID="{4475A9A1-8205-4CDF-8DC7-8DBAEAD350E1}">
  <ds:schemaRefs>
    <ds:schemaRef ds:uri="http://schemas.microsoft.com/office/2006/metadata/properties"/>
    <ds:schemaRef ds:uri="http://schemas.microsoft.com/office/infopath/2007/PartnerControls"/>
    <ds:schemaRef ds:uri="686bc730-dfb5-4557-ac43-64e2aeb71117"/>
    <ds:schemaRef ds:uri="http://schemas.microsoft.com/sharepoint/v4"/>
    <ds:schemaRef ds:uri="http://schemas.microsoft.com/sharepoint/v3"/>
    <ds:schemaRef ds:uri="dbb9891f-5342-44b3-9004-2472729e727f"/>
  </ds:schemaRefs>
</ds:datastoreItem>
</file>

<file path=customXml/itemProps4.xml><?xml version="1.0" encoding="utf-8"?>
<ds:datastoreItem xmlns:ds="http://schemas.openxmlformats.org/officeDocument/2006/customXml" ds:itemID="{AD78D407-3783-4C27-8451-E82F05453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E3EAC5-76B3-43C9-B932-9A41EAE20F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8</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Memo</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Katie Rose</dc:creator>
  <cp:keywords/>
  <dc:description/>
  <cp:lastModifiedBy>Lori Carambot</cp:lastModifiedBy>
  <cp:revision>17</cp:revision>
  <cp:lastPrinted>2019-11-21T14:18:00Z</cp:lastPrinted>
  <dcterms:created xsi:type="dcterms:W3CDTF">2021-07-20T19:42:00Z</dcterms:created>
  <dcterms:modified xsi:type="dcterms:W3CDTF">2026-04-21T23:11:00Z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a9ef37e4-fd19-4403-bb2c-73fbfe0f7b9e</vt:lpwstr>
  </property>
</Properties>
</file>