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0AC52" w14:textId="77777777" w:rsidR="003F3EE0" w:rsidRDefault="00C239C2">
      <w:pPr>
        <w:pStyle w:val="Title"/>
      </w:pPr>
      <w:r>
        <w:t>Guided Pathways Advisory Council</w:t>
      </w:r>
    </w:p>
    <w:p w14:paraId="50AF9417" w14:textId="77777777" w:rsidR="003F3EE0" w:rsidRPr="005F3017" w:rsidRDefault="00C239C2">
      <w:pPr>
        <w:pStyle w:val="Subtitle"/>
        <w:rPr>
          <w:color w:val="1F497D" w:themeColor="text2"/>
        </w:rPr>
      </w:pPr>
      <w:r w:rsidRPr="005F3017">
        <w:rPr>
          <w:color w:val="1F497D" w:themeColor="text2"/>
        </w:rPr>
        <w:t>2026–2027 focus and membership</w:t>
      </w:r>
    </w:p>
    <w:p w14:paraId="7AD10913" w14:textId="77777777" w:rsidR="003F3EE0" w:rsidRPr="005F3017" w:rsidRDefault="00C239C2">
      <w:pPr>
        <w:pStyle w:val="Heading1"/>
        <w:rPr>
          <w:color w:val="1F497D" w:themeColor="text2"/>
        </w:rPr>
      </w:pPr>
      <w:r w:rsidRPr="005F3017">
        <w:rPr>
          <w:color w:val="1F497D" w:themeColor="text2"/>
        </w:rPr>
        <w:t>Council focus</w:t>
      </w:r>
    </w:p>
    <w:p w14:paraId="40560C1F" w14:textId="77777777" w:rsidR="003F3EE0" w:rsidRDefault="00C239C2">
      <w:r>
        <w:rPr>
          <w:b/>
        </w:rPr>
        <w:t xml:space="preserve">Understanding and Communicating Guided Pathways Data: </w:t>
      </w:r>
      <w:r>
        <w:t>GPAC will focus on strengthening our system's shared understanding of Guided Pathways implementation, outcomes, and impact. Members will explore statewide and college-level data, identify opportunities to better communicate progress, and help inform strategies that support equity and student success.</w:t>
      </w:r>
    </w:p>
    <w:p w14:paraId="401BE298" w14:textId="77777777" w:rsidR="003F3EE0" w:rsidRDefault="00C239C2">
      <w:r>
        <w:rPr>
          <w:b/>
        </w:rPr>
        <w:t xml:space="preserve">Connecting Data, Policy, and Implementation: </w:t>
      </w:r>
      <w:r>
        <w:t>GPAC will provide guidance on statewide Guided Pathways priorities, including legislative strategies and opportunities to strengthen implementation. Through cross-system collaboration, members will help translate data and lessons learned into actionable recommendations that support colleges in advancing their 2026–2028 Guided Pathways plans.</w:t>
      </w:r>
    </w:p>
    <w:p w14:paraId="08D0B930" w14:textId="77777777" w:rsidR="003F3EE0" w:rsidRPr="005F3017" w:rsidRDefault="00C239C2">
      <w:pPr>
        <w:pStyle w:val="Heading1"/>
        <w:rPr>
          <w:color w:val="1F497D" w:themeColor="text2"/>
        </w:rPr>
      </w:pPr>
      <w:r w:rsidRPr="005F3017">
        <w:rPr>
          <w:color w:val="1F497D" w:themeColor="text2"/>
        </w:rPr>
        <w:t>Council principles</w:t>
      </w:r>
    </w:p>
    <w:p w14:paraId="4A5D235B" w14:textId="77777777" w:rsidR="003F3EE0" w:rsidRDefault="00C239C2">
      <w:pPr>
        <w:pStyle w:val="ListBullet"/>
      </w:pPr>
      <w:r>
        <w:t>Guided Pathways requires urgent, radical, equity-minded, transformational organization change.</w:t>
      </w:r>
    </w:p>
    <w:p w14:paraId="72222762" w14:textId="77777777" w:rsidR="003F3EE0" w:rsidRDefault="00C239C2">
      <w:pPr>
        <w:pStyle w:val="ListBullet"/>
      </w:pPr>
      <w:r>
        <w:t>Guided Pathways requires a culturally responsive commitment to racial and social equity by dismantling systemic policies and practices that perpetuate inequity.</w:t>
      </w:r>
    </w:p>
    <w:p w14:paraId="234DC5D3" w14:textId="77777777" w:rsidR="003F3EE0" w:rsidRDefault="00C239C2">
      <w:pPr>
        <w:pStyle w:val="ListBullet"/>
      </w:pPr>
      <w:r>
        <w:t>It is essential to fully engage the voices of students, faculty, staff, and community members in adaptive problem focused inquiry processes to lead to meaningful action and sustained systemic change.</w:t>
      </w:r>
    </w:p>
    <w:p w14:paraId="79AB06CA" w14:textId="77777777" w:rsidR="003F3EE0" w:rsidRDefault="00C239C2">
      <w:pPr>
        <w:pStyle w:val="ListBullet"/>
      </w:pPr>
      <w:r>
        <w:t>Guided Pathways requires intentional collaborative learning through professional development, partnerships, and resource development.</w:t>
      </w:r>
    </w:p>
    <w:p w14:paraId="31307D1A" w14:textId="77777777" w:rsidR="003F3EE0" w:rsidRDefault="00C239C2">
      <w:pPr>
        <w:pStyle w:val="ListBullet"/>
      </w:pPr>
      <w:r>
        <w:t>Guided Pathways requires a focus on learning and outcomes aligned with community values and industry needs.</w:t>
      </w:r>
    </w:p>
    <w:p w14:paraId="2C3C22E4" w14:textId="77777777" w:rsidR="003F3EE0" w:rsidRPr="005F3017" w:rsidRDefault="00C239C2">
      <w:pPr>
        <w:pStyle w:val="Heading1"/>
        <w:rPr>
          <w:color w:val="1F497D" w:themeColor="text2"/>
        </w:rPr>
      </w:pPr>
      <w:r w:rsidRPr="005F3017">
        <w:rPr>
          <w:color w:val="1F497D" w:themeColor="text2"/>
        </w:rPr>
        <w:t>Meeting dates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6048"/>
      </w:tblGrid>
      <w:tr w:rsidR="003F3EE0" w14:paraId="1A09FEBB" w14:textId="77777777">
        <w:trPr>
          <w:cantSplit/>
          <w:tblHeader/>
        </w:trPr>
        <w:tc>
          <w:tcPr>
            <w:tcW w:w="2232" w:type="dxa"/>
            <w:shd w:val="clear" w:color="auto" w:fill="DDEB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135381" w14:textId="77777777" w:rsidR="003F3EE0" w:rsidRDefault="00C239C2">
            <w:pPr>
              <w:spacing w:after="0" w:line="240" w:lineRule="auto"/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2088" w:type="dxa"/>
            <w:shd w:val="clear" w:color="auto" w:fill="DDEB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774B0F" w14:textId="77777777" w:rsidR="003F3EE0" w:rsidRDefault="00C239C2">
            <w:pPr>
              <w:spacing w:after="0" w:line="240" w:lineRule="auto"/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6048" w:type="dxa"/>
            <w:shd w:val="clear" w:color="auto" w:fill="DDEB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5877E6D" w14:textId="77777777" w:rsidR="003F3EE0" w:rsidRDefault="00C239C2">
            <w:pPr>
              <w:spacing w:after="0" w:line="240" w:lineRule="auto"/>
            </w:pPr>
            <w:r>
              <w:rPr>
                <w:b/>
                <w:sz w:val="20"/>
              </w:rPr>
              <w:t>Format and location</w:t>
            </w:r>
          </w:p>
        </w:tc>
      </w:tr>
      <w:tr w:rsidR="003F3EE0" w14:paraId="001E10E5" w14:textId="77777777">
        <w:trPr>
          <w:cantSplit/>
        </w:trPr>
        <w:tc>
          <w:tcPr>
            <w:tcW w:w="223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7E0B5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November 19, 2026</w:t>
            </w:r>
          </w:p>
        </w:tc>
        <w:tc>
          <w:tcPr>
            <w:tcW w:w="2088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853C41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10:00–11:30 a.m.</w:t>
            </w:r>
          </w:p>
        </w:tc>
        <w:tc>
          <w:tcPr>
            <w:tcW w:w="6048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655FE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Online</w:t>
            </w:r>
          </w:p>
        </w:tc>
      </w:tr>
      <w:tr w:rsidR="003F3EE0" w14:paraId="687BD5F6" w14:textId="77777777">
        <w:trPr>
          <w:cantSplit/>
        </w:trPr>
        <w:tc>
          <w:tcPr>
            <w:tcW w:w="223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C7AD61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January 27, 2027</w:t>
            </w:r>
          </w:p>
        </w:tc>
        <w:tc>
          <w:tcPr>
            <w:tcW w:w="2088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F74135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10:00–11:30 a.m.</w:t>
            </w:r>
          </w:p>
        </w:tc>
        <w:tc>
          <w:tcPr>
            <w:tcW w:w="6048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16B073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Hybrid at SBCTC offices</w:t>
            </w:r>
          </w:p>
        </w:tc>
      </w:tr>
      <w:tr w:rsidR="003F3EE0" w14:paraId="2F0347E1" w14:textId="77777777">
        <w:trPr>
          <w:cantSplit/>
        </w:trPr>
        <w:tc>
          <w:tcPr>
            <w:tcW w:w="223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CC2252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March 2, 2027</w:t>
            </w:r>
          </w:p>
        </w:tc>
        <w:tc>
          <w:tcPr>
            <w:tcW w:w="2088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4D897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10:00–11:30 a.m.</w:t>
            </w:r>
          </w:p>
        </w:tc>
        <w:tc>
          <w:tcPr>
            <w:tcW w:w="6048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C9F86C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Hybrid at SBCTC offices</w:t>
            </w:r>
          </w:p>
        </w:tc>
      </w:tr>
      <w:tr w:rsidR="003F3EE0" w14:paraId="2050F848" w14:textId="77777777">
        <w:trPr>
          <w:cantSplit/>
        </w:trPr>
        <w:tc>
          <w:tcPr>
            <w:tcW w:w="223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E961A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May 20, 2027</w:t>
            </w:r>
          </w:p>
        </w:tc>
        <w:tc>
          <w:tcPr>
            <w:tcW w:w="2088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54E2A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10:00–11:30 a.m.</w:t>
            </w:r>
          </w:p>
        </w:tc>
        <w:tc>
          <w:tcPr>
            <w:tcW w:w="6048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87A1A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Hybrid at Lake Washington Institute of Technology</w:t>
            </w:r>
          </w:p>
        </w:tc>
      </w:tr>
    </w:tbl>
    <w:p w14:paraId="5D51A49E" w14:textId="77777777" w:rsidR="003F3EE0" w:rsidRPr="005F3017" w:rsidRDefault="00C239C2">
      <w:pPr>
        <w:pStyle w:val="Heading1"/>
        <w:rPr>
          <w:color w:val="1F497D" w:themeColor="text2"/>
        </w:rPr>
      </w:pPr>
      <w:r w:rsidRPr="005F3017">
        <w:rPr>
          <w:color w:val="1F497D" w:themeColor="text2"/>
        </w:rPr>
        <w:t>Council resources</w:t>
      </w:r>
    </w:p>
    <w:p w14:paraId="20251FA9" w14:textId="77777777" w:rsidR="003F3EE0" w:rsidRDefault="00C239C2">
      <w:r>
        <w:t xml:space="preserve">Agendas, minutes, slides and other resources for current and previous meetings are available on the </w:t>
      </w:r>
      <w:hyperlink r:id="rId8">
        <w:r>
          <w:rPr>
            <w:color w:val="174A75"/>
            <w:u w:val="single"/>
          </w:rPr>
          <w:t>GPAC website</w:t>
        </w:r>
      </w:hyperlink>
      <w:r>
        <w:t>.</w:t>
      </w:r>
    </w:p>
    <w:p w14:paraId="4B3C5D34" w14:textId="77777777" w:rsidR="003F3EE0" w:rsidRDefault="00C239C2">
      <w:r>
        <w:br w:type="page"/>
      </w:r>
    </w:p>
    <w:p w14:paraId="65D06051" w14:textId="77777777" w:rsidR="003F3EE0" w:rsidRDefault="00C239C2">
      <w:pPr>
        <w:pStyle w:val="Heading1"/>
      </w:pPr>
      <w:r>
        <w:lastRenderedPageBreak/>
        <w:t>Council membership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1656"/>
        <w:gridCol w:w="2160"/>
        <w:gridCol w:w="3600"/>
      </w:tblGrid>
      <w:tr w:rsidR="003F3EE0" w14:paraId="208016E0" w14:textId="77777777">
        <w:trPr>
          <w:cantSplit/>
          <w:tblHeader/>
        </w:trPr>
        <w:tc>
          <w:tcPr>
            <w:tcW w:w="2952" w:type="dxa"/>
            <w:shd w:val="clear" w:color="auto" w:fill="DDEB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60BE7C2" w14:textId="77777777" w:rsidR="003F3EE0" w:rsidRDefault="00C239C2">
            <w:pPr>
              <w:spacing w:after="0" w:line="240" w:lineRule="auto"/>
            </w:pPr>
            <w:r>
              <w:rPr>
                <w:b/>
                <w:sz w:val="20"/>
              </w:rPr>
              <w:t>Role</w:t>
            </w:r>
          </w:p>
        </w:tc>
        <w:tc>
          <w:tcPr>
            <w:tcW w:w="1656" w:type="dxa"/>
            <w:shd w:val="clear" w:color="auto" w:fill="DDEB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1C6B946" w14:textId="77777777" w:rsidR="003F3EE0" w:rsidRDefault="00C239C2">
            <w:pPr>
              <w:spacing w:after="0" w:line="240" w:lineRule="auto"/>
            </w:pPr>
            <w:r>
              <w:rPr>
                <w:b/>
                <w:sz w:val="20"/>
              </w:rPr>
              <w:t>Name</w:t>
            </w:r>
          </w:p>
        </w:tc>
        <w:tc>
          <w:tcPr>
            <w:tcW w:w="2160" w:type="dxa"/>
            <w:shd w:val="clear" w:color="auto" w:fill="DDEB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BE63F6" w14:textId="77777777" w:rsidR="003F3EE0" w:rsidRDefault="00C239C2">
            <w:pPr>
              <w:spacing w:after="0" w:line="240" w:lineRule="auto"/>
            </w:pPr>
            <w:r>
              <w:rPr>
                <w:b/>
                <w:sz w:val="20"/>
              </w:rPr>
              <w:t>Institution</w:t>
            </w:r>
          </w:p>
        </w:tc>
        <w:tc>
          <w:tcPr>
            <w:tcW w:w="3600" w:type="dxa"/>
            <w:shd w:val="clear" w:color="auto" w:fill="DDEB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0D8A52" w14:textId="77777777" w:rsidR="003F3EE0" w:rsidRDefault="00C239C2">
            <w:pPr>
              <w:spacing w:after="0" w:line="240" w:lineRule="auto"/>
            </w:pPr>
            <w:r>
              <w:rPr>
                <w:b/>
                <w:sz w:val="20"/>
              </w:rPr>
              <w:t>Email</w:t>
            </w:r>
          </w:p>
        </w:tc>
      </w:tr>
      <w:tr w:rsidR="003F3EE0" w14:paraId="50AFFB54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CFA53D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GPAC Chair &amp; WACTC Education Services Committee Chair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6FF982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Chio Flores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4C3E14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Pierce College Puyallup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9A6D7C2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cflores@pierce.ctc.edu</w:t>
            </w:r>
          </w:p>
        </w:tc>
      </w:tr>
      <w:tr w:rsidR="003F3EE0" w14:paraId="1FD665F7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4994C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WACTC Chair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DDE9F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Bob Mohrbacher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6587B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Centralia College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1543C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bob.mohrbacher@centralia.edu</w:t>
            </w:r>
          </w:p>
        </w:tc>
      </w:tr>
      <w:tr w:rsidR="003F3EE0" w14:paraId="4AC8A414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127670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WACTC Chair Elect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256B25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Rebekah Woods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0516B6" w14:textId="5CC35AF8" w:rsidR="003F3EE0" w:rsidRDefault="005F3017">
            <w:pPr>
              <w:spacing w:after="0" w:line="240" w:lineRule="auto"/>
            </w:pPr>
            <w:r>
              <w:rPr>
                <w:sz w:val="20"/>
              </w:rPr>
              <w:t>Columbia Basin College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45332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rwoods@columbiabasin.edu</w:t>
            </w:r>
          </w:p>
        </w:tc>
      </w:tr>
      <w:tr w:rsidR="003F3EE0" w14:paraId="06C5B8A1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4B7A9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WACTC Equity Committee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0AADF3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Rachel Solemsaas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6419A6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North Seattle College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CCD9A1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Rachel.solemsaas@seattlecolleges.edu</w:t>
            </w:r>
          </w:p>
        </w:tc>
      </w:tr>
      <w:tr w:rsidR="003F3EE0" w14:paraId="74D04510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A48A25F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WACTC Legislative &amp; Public Information Committee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8A04F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George Frasier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CECFAC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Green River College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5E758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gfrasier@greenriver.edu</w:t>
            </w:r>
          </w:p>
        </w:tc>
      </w:tr>
      <w:tr w:rsidR="003F3EE0" w14:paraId="596D2461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4F6626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WACTC Technology Committee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2A29B1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B8E332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4D66C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2B3FD7D1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1984A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WACTC Operating Budget Committee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02548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Carli Schiffner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71ADC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Grays Harbor College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24E3B2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cschiffner@ghc.edu</w:t>
            </w:r>
          </w:p>
        </w:tc>
      </w:tr>
      <w:tr w:rsidR="003F3EE0" w14:paraId="3384EB7E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473096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Diversity Equity Officer’s Commission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1FC52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DB6121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2A016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0D37D5A9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4B0C2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Instruction Commission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1E03A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Peter Lortz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17F8640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North Seattle College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44DF18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peter.lortz@seattlecolleges.edu</w:t>
            </w:r>
          </w:p>
        </w:tc>
      </w:tr>
      <w:tr w:rsidR="003F3EE0" w14:paraId="43D286B9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0C7EE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Student Services Commission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46D8FE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Claire Penaido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36EF5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North Seattle College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88D14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Claire.Peinado@Seattlecolleges.edu</w:t>
            </w:r>
          </w:p>
        </w:tc>
      </w:tr>
      <w:tr w:rsidR="003F3EE0" w14:paraId="44C96654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87403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Business Affairs Commission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5B79C7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Janee Sommerfeld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F9EE9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Green River College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2424E7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JSommerfeld@greenriver.edu</w:t>
            </w:r>
          </w:p>
        </w:tc>
      </w:tr>
      <w:tr w:rsidR="003F3EE0" w14:paraId="16FB1D69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676D5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Human Resources Management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3DACF18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Josh Ernst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C478496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Everett Community College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EB66986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jernst@everettcc.edu</w:t>
            </w:r>
          </w:p>
        </w:tc>
      </w:tr>
      <w:tr w:rsidR="003F3EE0" w14:paraId="644332DB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A415E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Research and Planning Commission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E9AAD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4CDFF6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38CDF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4E5656B0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102F492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Information Technology Commission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6D45E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207A7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07766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1DAA34E3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486EC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Public Information Commission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CEEE7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Shawn Devine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9FE03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Olympic College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B6A722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sdevine@olympic.edu</w:t>
            </w:r>
          </w:p>
        </w:tc>
      </w:tr>
      <w:tr w:rsidR="003F3EE0" w14:paraId="30641FCC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5BB9F7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Student Representative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9E1582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FF5AF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5148D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65C8FB91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2497B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Faculty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DD5A0A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D41690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725F90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48842E1B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A67C4D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Faculty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9F82E4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14F58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1CD0D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31FF8CB0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1E99A8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GP Lead Representative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D9E2E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Rhianna Johnson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E31BDA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Clark College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1B042C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RJohnson@clark.edu</w:t>
            </w:r>
          </w:p>
        </w:tc>
      </w:tr>
      <w:tr w:rsidR="003F3EE0" w14:paraId="6A5AE999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C50A1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State Board Liaison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920D92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C370A2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8E40D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TBD</w:t>
            </w:r>
          </w:p>
        </w:tc>
      </w:tr>
      <w:tr w:rsidR="003F3EE0" w14:paraId="342484C1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CC07CD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Executive Director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81C096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Nate Humphrey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C5FFB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F0561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nhumphrey@sbctc.edu</w:t>
            </w:r>
          </w:p>
        </w:tc>
      </w:tr>
      <w:tr w:rsidR="003F3EE0" w14:paraId="01CBFE54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05C15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Assistant CIO - ctcLink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D82A83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Dani Rider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E3A4B3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326150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drider@sbctc.edu</w:t>
            </w:r>
          </w:p>
        </w:tc>
      </w:tr>
      <w:tr w:rsidR="003F3EE0" w14:paraId="5185DC0D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9E87BD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Director of Student Services &amp; K12 Alignment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6E397B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Jamie Traugott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40F3B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D2514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jtraugott@sbctc.edu</w:t>
            </w:r>
          </w:p>
        </w:tc>
      </w:tr>
      <w:tr w:rsidR="003F3EE0" w14:paraId="44E23989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757B9D7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Director, Student Success Center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B811BCA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Monica Wilson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13CE1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D5A9D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mwilson@sbctc.edu</w:t>
            </w:r>
          </w:p>
        </w:tc>
      </w:tr>
      <w:tr w:rsidR="003F3EE0" w14:paraId="75518711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5C603BA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Director, Policy Research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89D0F0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Travis Dulaney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213CEA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2A998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tdulany@sbctc.edu</w:t>
            </w:r>
          </w:p>
        </w:tc>
      </w:tr>
      <w:tr w:rsidR="003F3EE0" w14:paraId="71335772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B79701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Director, Transfer Education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528D6B5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Sally Heilstedt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AC1B352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093B44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sheilstedt@sbctc.edu</w:t>
            </w:r>
          </w:p>
        </w:tc>
      </w:tr>
      <w:tr w:rsidR="003F3EE0" w14:paraId="344AF476" w14:textId="77777777">
        <w:trPr>
          <w:cantSplit/>
        </w:trPr>
        <w:tc>
          <w:tcPr>
            <w:tcW w:w="2952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AEB603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Director, Equity, Diversity, and Inclusion</w:t>
            </w:r>
          </w:p>
        </w:tc>
        <w:tc>
          <w:tcPr>
            <w:tcW w:w="1656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8965D6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Felix Braffith</w:t>
            </w:r>
          </w:p>
        </w:tc>
        <w:tc>
          <w:tcPr>
            <w:tcW w:w="216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81486EE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FFFFF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89172D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fbraffith@sbctc.edu</w:t>
            </w:r>
          </w:p>
        </w:tc>
      </w:tr>
      <w:tr w:rsidR="003F3EE0" w14:paraId="1AC3A9BA" w14:textId="77777777">
        <w:trPr>
          <w:cantSplit/>
        </w:trPr>
        <w:tc>
          <w:tcPr>
            <w:tcW w:w="2952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9127E9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Deputy Executive Director of Education</w:t>
            </w:r>
          </w:p>
        </w:tc>
        <w:tc>
          <w:tcPr>
            <w:tcW w:w="1656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DB4F5B3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Joyce Hammer</w:t>
            </w:r>
          </w:p>
        </w:tc>
        <w:tc>
          <w:tcPr>
            <w:tcW w:w="216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42CEFC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Washington State Board</w:t>
            </w:r>
          </w:p>
        </w:tc>
        <w:tc>
          <w:tcPr>
            <w:tcW w:w="3600" w:type="dxa"/>
            <w:shd w:val="clear" w:color="auto" w:fill="F3F6F9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0B763B" w14:textId="77777777" w:rsidR="003F3EE0" w:rsidRDefault="00C239C2">
            <w:pPr>
              <w:spacing w:after="0" w:line="240" w:lineRule="auto"/>
            </w:pPr>
            <w:r>
              <w:rPr>
                <w:sz w:val="20"/>
              </w:rPr>
              <w:t>jhammer@sbctc.edu</w:t>
            </w:r>
          </w:p>
        </w:tc>
      </w:tr>
    </w:tbl>
    <w:p w14:paraId="5F52F473" w14:textId="77777777" w:rsidR="00C239C2" w:rsidRDefault="00C239C2"/>
    <w:sectPr w:rsidR="00C239C2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EDE3" w14:textId="77777777" w:rsidR="00C239C2" w:rsidRDefault="00C239C2">
      <w:pPr>
        <w:spacing w:after="0" w:line="240" w:lineRule="auto"/>
      </w:pPr>
      <w:r>
        <w:separator/>
      </w:r>
    </w:p>
  </w:endnote>
  <w:endnote w:type="continuationSeparator" w:id="0">
    <w:p w14:paraId="25174A76" w14:textId="77777777" w:rsidR="00C239C2" w:rsidRDefault="00C2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A3A0" w14:textId="77777777" w:rsidR="00D408D9" w:rsidRDefault="00D40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DBB77" w14:textId="279040C1" w:rsidR="003F3EE0" w:rsidRDefault="00C239C2">
    <w:pPr>
      <w:pStyle w:val="Footer"/>
      <w:jc w:val="right"/>
    </w:pPr>
    <w:r>
      <w:rPr>
        <w:sz w:val="18"/>
      </w:rPr>
      <w:t>GPAC 2026–</w:t>
    </w:r>
    <w:proofErr w:type="gramStart"/>
    <w:r>
      <w:rPr>
        <w:sz w:val="18"/>
      </w:rPr>
      <w:t>2027  •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5F3017">
      <w:rPr>
        <w:noProof/>
      </w:rPr>
      <w:t>1</w:t>
    </w:r>
    <w:r>
      <w:fldChar w:fldCharType="end"/>
    </w:r>
    <w:r w:rsidR="00D408D9">
      <w:br/>
    </w:r>
    <w:r w:rsidR="00D408D9" w:rsidRPr="00D408D9">
      <w:rPr>
        <w:sz w:val="18"/>
      </w:rPr>
      <w:t>Updated 12/11/2026 MBG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9DA8" w14:textId="77777777" w:rsidR="00D408D9" w:rsidRDefault="00D40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54BB3" w14:textId="77777777" w:rsidR="00C239C2" w:rsidRDefault="00C239C2">
      <w:pPr>
        <w:spacing w:after="0" w:line="240" w:lineRule="auto"/>
      </w:pPr>
      <w:r>
        <w:separator/>
      </w:r>
    </w:p>
  </w:footnote>
  <w:footnote w:type="continuationSeparator" w:id="0">
    <w:p w14:paraId="68B2D481" w14:textId="77777777" w:rsidR="00C239C2" w:rsidRDefault="00C2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9021" w14:textId="77777777" w:rsidR="00D408D9" w:rsidRDefault="00D40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003D" w14:textId="77777777" w:rsidR="00D408D9" w:rsidRDefault="00D408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C107" w14:textId="77777777" w:rsidR="00D408D9" w:rsidRDefault="00D408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729129">
    <w:abstractNumId w:val="8"/>
  </w:num>
  <w:num w:numId="2" w16cid:durableId="689994208">
    <w:abstractNumId w:val="6"/>
  </w:num>
  <w:num w:numId="3" w16cid:durableId="272523016">
    <w:abstractNumId w:val="5"/>
  </w:num>
  <w:num w:numId="4" w16cid:durableId="916355920">
    <w:abstractNumId w:val="4"/>
  </w:num>
  <w:num w:numId="5" w16cid:durableId="1233734332">
    <w:abstractNumId w:val="7"/>
  </w:num>
  <w:num w:numId="6" w16cid:durableId="267395573">
    <w:abstractNumId w:val="3"/>
  </w:num>
  <w:num w:numId="7" w16cid:durableId="2094885856">
    <w:abstractNumId w:val="2"/>
  </w:num>
  <w:num w:numId="8" w16cid:durableId="1624574600">
    <w:abstractNumId w:val="1"/>
  </w:num>
  <w:num w:numId="9" w16cid:durableId="98713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3EE0"/>
    <w:rsid w:val="005F3017"/>
    <w:rsid w:val="00AA1D8D"/>
    <w:rsid w:val="00B47730"/>
    <w:rsid w:val="00C239C2"/>
    <w:rsid w:val="00CB0664"/>
    <w:rsid w:val="00D408D9"/>
    <w:rsid w:val="00FC693F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130644"/>
  <w14:defaultImageDpi w14:val="300"/>
  <w15:docId w15:val="{48197617-01EB-4728-86F2-284F9189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ctc.edu/colleges-staff/programs-services/student-success-center/guided-pathways-advisory-counci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Guided Pathways Advisory Council</dc:title>
  <dc:subject>Council focus, principles, meeting dates and membership</dc:subject>
  <dc:creator>Washington State Board for Community and Technical Colleges</dc:creator>
  <cp:keywords/>
  <dc:description>generated by python-docx</dc:description>
  <cp:lastModifiedBy>Monica Bullock-Green</cp:lastModifiedBy>
  <cp:revision>3</cp:revision>
  <dcterms:created xsi:type="dcterms:W3CDTF">2026-10-12T21:19:00Z</dcterms:created>
  <dcterms:modified xsi:type="dcterms:W3CDTF">2026-10-12T21:20:00Z</dcterms:modified>
  <cp:category/>
</cp:coreProperties>
</file>